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促进营利性服务业向好发展项目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申报指南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一、资助内容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促进营利性服务业向好发展。支持规上租赁和商务服务业企业，规上居民服务、修理和其他服务业企业积极拓展经营规模，扩大营业收入，对2024年1-2月经营状况恢复增长的企业予以支持。2024年1-2月，规上租赁和商务服务业企业，规上居民服务、修理和其他服务业企业营业收入较去年同期每增加100万元，奖励0.5万元，最高20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该项资助根据区财政局下达本项目资金总额和符合条件企业情况，确定资助金额。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二、资助依据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《盐田区发展和改革局关于印发&lt;盐田区2024年一季度经济稳增长支持措施&gt;的通知》(深盐发改〔2024〕2号)。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支持方式：事后资助、自愿申报、资助单位审定。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四、申请条件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val="en-US" w:eastAsia="zh-CN" w:bidi="ar"/>
        </w:rPr>
        <w:t>一</w:t>
      </w:r>
      <w:r>
        <w:rPr>
          <w:rFonts w:hint="eastAsia" w:ascii="仿宋_GB2312" w:hAnsi="仿宋_GB2312" w:eastAsia="仿宋_GB2312" w:cs="仿宋_GB2312"/>
          <w:color w:val="auto"/>
          <w:kern w:val="0"/>
          <w:sz w:val="32"/>
          <w:szCs w:val="32"/>
          <w:highlight w:val="none"/>
          <w:lang w:eastAsia="zh-CN" w:bidi="ar"/>
        </w:rPr>
        <w:t>）</w:t>
      </w:r>
      <w:r>
        <w:rPr>
          <w:rFonts w:hint="default" w:ascii="仿宋_GB2312" w:hAnsi="仿宋_GB2312" w:eastAsia="仿宋_GB2312" w:cs="仿宋_GB2312"/>
          <w:color w:val="auto"/>
          <w:kern w:val="0"/>
          <w:sz w:val="32"/>
          <w:szCs w:val="32"/>
          <w:highlight w:val="none"/>
          <w:lang w:val="en" w:eastAsia="zh-CN" w:bidi="ar"/>
        </w:rPr>
        <w:t>申报主体</w:t>
      </w:r>
      <w:r>
        <w:rPr>
          <w:rFonts w:hint="eastAsia" w:ascii="仿宋_GB2312" w:hAnsi="仿宋_GB2312" w:eastAsia="仿宋_GB2312" w:cs="仿宋_GB2312"/>
          <w:color w:val="auto"/>
          <w:kern w:val="0"/>
          <w:sz w:val="32"/>
          <w:szCs w:val="32"/>
          <w:highlight w:val="none"/>
          <w:lang w:val="en" w:eastAsia="zh-CN" w:bidi="ar"/>
        </w:rPr>
        <w:t>应当</w:t>
      </w:r>
      <w:r>
        <w:rPr>
          <w:rFonts w:hint="eastAsia" w:ascii="仿宋_GB2312" w:hAnsi="仿宋_GB2312" w:eastAsia="仿宋_GB2312" w:cs="仿宋_GB2312"/>
          <w:color w:val="auto"/>
          <w:kern w:val="0"/>
          <w:sz w:val="32"/>
          <w:szCs w:val="32"/>
          <w:highlight w:val="none"/>
          <w:lang w:eastAsia="zh-CN" w:bidi="ar"/>
        </w:rPr>
        <w:t>是</w:t>
      </w:r>
      <w:r>
        <w:rPr>
          <w:rFonts w:hint="eastAsia" w:ascii="仿宋_GB2312" w:hAnsi="仿宋_GB2312" w:eastAsia="仿宋_GB2312" w:cs="仿宋_GB2312"/>
          <w:color w:val="auto"/>
          <w:kern w:val="0"/>
          <w:sz w:val="32"/>
          <w:szCs w:val="32"/>
          <w:highlight w:val="none"/>
          <w:lang w:bidi="ar"/>
        </w:rPr>
        <w:t>在</w:t>
      </w:r>
      <w:r>
        <w:rPr>
          <w:rFonts w:hint="eastAsia" w:ascii="仿宋_GB2312" w:hAnsi="仿宋_GB2312" w:eastAsia="仿宋_GB2312" w:cs="仿宋_GB2312"/>
          <w:color w:val="auto"/>
          <w:kern w:val="0"/>
          <w:sz w:val="32"/>
          <w:szCs w:val="32"/>
          <w:highlight w:val="none"/>
          <w:lang w:eastAsia="zh-CN" w:bidi="ar"/>
        </w:rPr>
        <w:t>盐田</w:t>
      </w:r>
      <w:r>
        <w:rPr>
          <w:rFonts w:hint="eastAsia" w:ascii="仿宋_GB2312" w:hAnsi="仿宋_GB2312" w:eastAsia="仿宋_GB2312" w:cs="仿宋_GB2312"/>
          <w:color w:val="auto"/>
          <w:kern w:val="0"/>
          <w:sz w:val="32"/>
          <w:szCs w:val="32"/>
          <w:highlight w:val="none"/>
          <w:lang w:bidi="ar"/>
        </w:rPr>
        <w:t>区</w:t>
      </w:r>
      <w:r>
        <w:rPr>
          <w:rFonts w:hint="eastAsia" w:ascii="仿宋_GB2312" w:hAnsi="仿宋_GB2312" w:eastAsia="仿宋_GB2312" w:cs="仿宋_GB2312"/>
          <w:color w:val="auto"/>
          <w:kern w:val="0"/>
          <w:sz w:val="32"/>
          <w:szCs w:val="32"/>
          <w:highlight w:val="none"/>
          <w:lang w:val="en" w:eastAsia="zh-CN" w:bidi="ar"/>
        </w:rPr>
        <w:t>注册并纳统的、具有独立法人资格(分支机构、合伙企业、个人独资企业等不具备法人资格)且依法、按时向统计部门报送经营数据</w:t>
      </w:r>
      <w:r>
        <w:rPr>
          <w:rFonts w:hint="eastAsia" w:ascii="仿宋_GB2312" w:hAnsi="仿宋_GB2312" w:eastAsia="仿宋_GB2312" w:cs="仿宋_GB2312"/>
          <w:color w:val="auto"/>
          <w:kern w:val="0"/>
          <w:sz w:val="32"/>
          <w:szCs w:val="32"/>
          <w:highlight w:val="none"/>
          <w:lang w:val="en-US" w:eastAsia="zh-CN" w:bidi="ar"/>
        </w:rPr>
        <w:t>的</w:t>
      </w:r>
      <w:r>
        <w:rPr>
          <w:rFonts w:hint="eastAsia" w:ascii="仿宋_GB2312" w:hAnsi="仿宋_GB2312" w:eastAsia="仿宋_GB2312" w:cs="仿宋_GB2312"/>
          <w:color w:val="auto"/>
          <w:sz w:val="32"/>
          <w:szCs w:val="32"/>
          <w:highlight w:val="none"/>
          <w:lang w:val="en-US" w:eastAsia="zh-CN"/>
        </w:rPr>
        <w:t>规上租赁和商务服务业企业，规上居民服务、修理和其他服务业企业</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u w:val="none"/>
          <w:lang w:val="en-US" w:eastAsia="zh-CN"/>
        </w:rPr>
        <w:t>（二）申报主体2024年1-2月营业收入</w:t>
      </w:r>
      <w:r>
        <w:rPr>
          <w:rFonts w:hint="eastAsia" w:ascii="仿宋_GB2312" w:hAnsi="仿宋_GB2312" w:eastAsia="仿宋_GB2312" w:cs="仿宋_GB2312"/>
          <w:color w:val="auto"/>
          <w:sz w:val="32"/>
          <w:szCs w:val="32"/>
          <w:highlight w:val="none"/>
          <w:lang w:val="en-US" w:eastAsia="zh-CN"/>
        </w:rPr>
        <w:t>较去年同期实现正增长，且营业收入较去年同期增加达到100万元（增加不足100万部分不予奖励）。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五、申报资料</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（一）促进营利性服务业向好发展项目申请书原件（签字、盖公章）。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营业执照复印件。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kern w:val="0"/>
          <w:sz w:val="32"/>
          <w:szCs w:val="32"/>
          <w:highlight w:val="none"/>
          <w:u w:val="none"/>
          <w:lang w:eastAsia="zh-CN"/>
        </w:rPr>
        <w:t>法定代表人身份证复印件（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签字或盖章），或委托书原件及代理人身份证复印件（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接受本项目资助资金的对公账户（对公账户应为盐田区银行机构开立的账户）复印件（盖公章）。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default" w:ascii="仿宋_GB2312" w:hAnsi="仿宋_GB2312" w:eastAsia="仿宋_GB2312" w:cs="仿宋_GB2312"/>
          <w:color w:val="auto"/>
          <w:sz w:val="32"/>
          <w:szCs w:val="32"/>
          <w:highlight w:val="none"/>
          <w:lang w:val="en" w:eastAsia="zh-CN"/>
        </w:rPr>
        <w:t>申报主体达到奖励标准的证明材料原件</w:t>
      </w:r>
      <w:r>
        <w:rPr>
          <w:rFonts w:hint="eastAsia" w:ascii="仿宋_GB2312" w:hAnsi="仿宋_GB2312" w:eastAsia="仿宋_GB2312" w:cs="仿宋_GB2312"/>
          <w:color w:val="auto"/>
          <w:sz w:val="32"/>
          <w:szCs w:val="32"/>
          <w:highlight w:val="none"/>
          <w:lang w:val="en-US" w:eastAsia="zh-CN"/>
        </w:rPr>
        <w:t>（盖公章），“统计联网直报平台”查询打印</w:t>
      </w:r>
      <w:r>
        <w:rPr>
          <w:rFonts w:hint="eastAsia" w:ascii="仿宋_GB2312" w:hAnsi="仿宋_GB2312" w:eastAsia="仿宋_GB2312" w:cs="仿宋_GB2312"/>
          <w:sz w:val="32"/>
          <w:szCs w:val="32"/>
          <w:highlight w:val="none"/>
          <w:lang w:val="en-US" w:eastAsia="zh-CN"/>
        </w:rPr>
        <w:t>2024年1-2月</w:t>
      </w:r>
      <w:r>
        <w:rPr>
          <w:rFonts w:hint="eastAsia" w:ascii="仿宋_GB2312" w:hAnsi="仿宋_GB2312" w:eastAsia="仿宋_GB2312" w:cs="仿宋_GB2312"/>
          <w:color w:val="auto"/>
          <w:sz w:val="32"/>
          <w:szCs w:val="32"/>
          <w:highlight w:val="none"/>
          <w:lang w:val="en-US" w:eastAsia="zh-CN"/>
        </w:rPr>
        <w:t>营业收入（表号：F203）。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 w:eastAsia="zh-CN"/>
        </w:rPr>
      </w:pPr>
      <w:r>
        <w:rPr>
          <w:rFonts w:hint="eastAsia" w:ascii="仿宋_GB2312" w:hAnsi="仿宋_GB2312" w:eastAsia="仿宋_GB2312" w:cs="仿宋_GB2312"/>
          <w:color w:val="auto"/>
          <w:sz w:val="32"/>
          <w:szCs w:val="32"/>
          <w:highlight w:val="none"/>
          <w:lang w:val="en" w:eastAsia="zh-CN"/>
        </w:rPr>
        <w:t>（六）</w:t>
      </w:r>
      <w:r>
        <w:rPr>
          <w:rFonts w:hint="eastAsia" w:ascii="仿宋_GB2312" w:hAnsi="仿宋_GB2312" w:eastAsia="仿宋_GB2312" w:cs="仿宋_GB2312"/>
          <w:color w:val="auto"/>
          <w:sz w:val="32"/>
          <w:szCs w:val="32"/>
          <w:highlight w:val="none"/>
          <w:lang w:val="en-US" w:eastAsia="zh-CN"/>
        </w:rPr>
        <w:t>盐田区商务局要求提交的其他资料。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上材料一式二份，编制封面（封面采用申请书的封面）及目录（目录按照申请书中“材料清单”所列“附件”的顺序编写，并标明其在材料中对应的页码），A4纸正反面打印/复印，非空白页（含封面）需连续编写页码，装订成册（胶装），加盖骑缝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六、受理单位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（一）受理单位：盐田区商务局。</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（二）受理时间：</w:t>
      </w:r>
      <w:r>
        <w:rPr>
          <w:rFonts w:hint="eastAsia" w:ascii="仿宋_GB2312" w:hAnsi="仿宋_GB2312" w:eastAsia="仿宋_GB2312" w:cs="仿宋_GB2312"/>
          <w:kern w:val="0"/>
          <w:sz w:val="32"/>
          <w:szCs w:val="32"/>
          <w:highlight w:val="none"/>
          <w:lang w:val="en-US" w:eastAsia="zh-CN" w:bidi="ar"/>
        </w:rPr>
        <w:t>2024年9月10日-2024年9月20日；工作日上午9：00时-12：00时，工作日下午14：00时-18：00时</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（三）联系方式：市场建设科，0755-88171041。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（四）受理地点：深圳市盐田区深盐路2088号盐田区行政中心4楼428室。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七、办理程序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准备申请材料—向受理单位提交申请材料—业务科室进行初审—受理单位核准项目并形成初步资助方案—受理单位按程序报批及公示—发布拨款通知—申请人按拨款通知要求提交拨付申请—受理单位拨付资金。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八、其他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申报主体不存在国家、省、市有关失信惩戒措施规定可限制申请财政性资金项目的情形，包括但不限于依法依规被列入严重失信主体名单。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highlight w:val="none"/>
        </w:rPr>
      </w:pPr>
      <w:r>
        <w:rPr>
          <w:rFonts w:hint="eastAsia" w:ascii="仿宋_GB2312" w:hAnsi="仿宋_GB2312" w:eastAsia="仿宋_GB2312" w:cs="仿宋_GB2312"/>
          <w:color w:val="auto"/>
          <w:sz w:val="32"/>
          <w:szCs w:val="32"/>
          <w:highlight w:val="none"/>
          <w:lang w:val="en-US" w:eastAsia="zh-CN"/>
        </w:rPr>
        <w:t>说明：盐田区商务局从未委托任何单位或个人为项目申报单位代理资金申报事宜，请项目申报单位自主申报。区政府将严格按照有关标准和程序受理，不收取任何费用。如有任何中介机构和个人假借区政府领导和工作人员名义向申报单位收取费用的，请知情者即向盐田区商务局举报。</w:t>
      </w: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EF42E4"/>
    <w:rsid w:val="11E3FBDF"/>
    <w:rsid w:val="14CB70A1"/>
    <w:rsid w:val="1521338B"/>
    <w:rsid w:val="1B534974"/>
    <w:rsid w:val="1D6E162F"/>
    <w:rsid w:val="2477601B"/>
    <w:rsid w:val="25F43B59"/>
    <w:rsid w:val="285178F3"/>
    <w:rsid w:val="2DA07E85"/>
    <w:rsid w:val="2F7F5C4E"/>
    <w:rsid w:val="2FA43665"/>
    <w:rsid w:val="2FBA3812"/>
    <w:rsid w:val="30FE53CB"/>
    <w:rsid w:val="332B1A29"/>
    <w:rsid w:val="36E25D08"/>
    <w:rsid w:val="3B4FC8D7"/>
    <w:rsid w:val="3D9FC5EA"/>
    <w:rsid w:val="3EB75DD1"/>
    <w:rsid w:val="3FDAE116"/>
    <w:rsid w:val="3FDF68F4"/>
    <w:rsid w:val="41634AFA"/>
    <w:rsid w:val="437818DF"/>
    <w:rsid w:val="473E0E02"/>
    <w:rsid w:val="483B4FBC"/>
    <w:rsid w:val="4A224B17"/>
    <w:rsid w:val="4FAF049F"/>
    <w:rsid w:val="4FBE4676"/>
    <w:rsid w:val="4FFFAFA6"/>
    <w:rsid w:val="53CF5C73"/>
    <w:rsid w:val="56342F92"/>
    <w:rsid w:val="5BBFC7CA"/>
    <w:rsid w:val="5E4B6C69"/>
    <w:rsid w:val="5EC7458E"/>
    <w:rsid w:val="5EEDC658"/>
    <w:rsid w:val="5F2151B3"/>
    <w:rsid w:val="5F65954B"/>
    <w:rsid w:val="5FFFF1CD"/>
    <w:rsid w:val="61200183"/>
    <w:rsid w:val="61203688"/>
    <w:rsid w:val="613045BC"/>
    <w:rsid w:val="677FEA05"/>
    <w:rsid w:val="67A216E1"/>
    <w:rsid w:val="69561225"/>
    <w:rsid w:val="69FF1A64"/>
    <w:rsid w:val="6B656348"/>
    <w:rsid w:val="6FEF42E4"/>
    <w:rsid w:val="729B6DC5"/>
    <w:rsid w:val="736FBE19"/>
    <w:rsid w:val="73BD2308"/>
    <w:rsid w:val="758D724F"/>
    <w:rsid w:val="75EE5974"/>
    <w:rsid w:val="765F4904"/>
    <w:rsid w:val="76E5049C"/>
    <w:rsid w:val="76FF75A6"/>
    <w:rsid w:val="7B3FD753"/>
    <w:rsid w:val="7BFBF56B"/>
    <w:rsid w:val="7D305006"/>
    <w:rsid w:val="7DD82142"/>
    <w:rsid w:val="7DF4064F"/>
    <w:rsid w:val="7EF95481"/>
    <w:rsid w:val="7FFBB523"/>
    <w:rsid w:val="7FFD177D"/>
    <w:rsid w:val="7FFF692A"/>
    <w:rsid w:val="7FFFC3C5"/>
    <w:rsid w:val="B8FBDA79"/>
    <w:rsid w:val="BAFD12F9"/>
    <w:rsid w:val="BFEC5C13"/>
    <w:rsid w:val="CB67E5C6"/>
    <w:rsid w:val="D7AB0A7B"/>
    <w:rsid w:val="DBFB3C74"/>
    <w:rsid w:val="DEE3470B"/>
    <w:rsid w:val="DEE68A65"/>
    <w:rsid w:val="DF6CDB17"/>
    <w:rsid w:val="DF73467C"/>
    <w:rsid w:val="DFF1F606"/>
    <w:rsid w:val="EF437FE8"/>
    <w:rsid w:val="EFFDA45E"/>
    <w:rsid w:val="F5A739C0"/>
    <w:rsid w:val="FA3FE07F"/>
    <w:rsid w:val="FBF3FAD0"/>
    <w:rsid w:val="FDF75E8C"/>
    <w:rsid w:val="FEF7C567"/>
    <w:rsid w:val="FF65A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unhideWhenUsed/>
    <w:qFormat/>
    <w:uiPriority w:val="99"/>
    <w:pPr>
      <w:spacing w:after="120"/>
    </w:pPr>
    <w:rPr>
      <w:rFonts w:ascii="Calibri" w:hAnsi="Calibri"/>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89</TotalTime>
  <ScaleCrop>false</ScaleCrop>
  <LinksUpToDate>false</LinksUpToDate>
  <CharactersWithSpaces>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2024-02-29T09:31:00Z</dcterms:created>
  <dc:creator>yt</dc:creator>
  <cp:lastModifiedBy>yantian</cp:lastModifiedBy>
  <dcterms:modified xsi:type="dcterms:W3CDTF">2024-09-09T14:26:08Z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829485DEA7EB92EE64E2DE658CF8254A</vt:lpwstr>
  </property>
</Properties>
</file>