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hint="eastAsia" w:ascii="黑体" w:hAnsi="黑体" w:eastAsia="黑体" w:cs="黑体"/>
          <w:color w:val="auto"/>
          <w:sz w:val="24"/>
          <w:szCs w:val="24"/>
          <w:lang w:val="en-US" w:eastAsia="zh-CN"/>
        </w:rPr>
      </w:pPr>
      <w:r>
        <w:rPr>
          <w:rFonts w:hint="eastAsia" w:ascii="黑体" w:hAnsi="黑体" w:eastAsia="黑体" w:cs="黑体"/>
          <w:color w:val="auto"/>
          <w:sz w:val="24"/>
          <w:szCs w:val="24"/>
          <w:lang w:eastAsia="zh-CN"/>
        </w:rPr>
        <w:t>附件</w:t>
      </w:r>
      <w:r>
        <w:rPr>
          <w:rFonts w:hint="eastAsia" w:ascii="黑体" w:hAnsi="黑体" w:eastAsia="黑体" w:cs="黑体"/>
          <w:color w:val="auto"/>
          <w:sz w:val="24"/>
          <w:szCs w:val="24"/>
          <w:lang w:val="en-US" w:eastAsia="zh-CN"/>
        </w:rPr>
        <w:t>4</w:t>
      </w:r>
    </w:p>
    <w:p>
      <w:pPr>
        <w:spacing w:line="580" w:lineRule="exact"/>
        <w:jc w:val="center"/>
        <w:rPr>
          <w:rFonts w:hint="default" w:ascii="仿宋_GB2312" w:hAnsi="Times New Roman" w:eastAsia="仿宋_GB2312" w:cs="Times New Roman"/>
          <w:color w:val="auto"/>
          <w:kern w:val="2"/>
          <w:sz w:val="28"/>
          <w:szCs w:val="28"/>
          <w:highlight w:val="none"/>
          <w:lang w:val="en-US" w:eastAsia="zh-CN"/>
        </w:rPr>
      </w:pPr>
      <w:r>
        <w:rPr>
          <w:rFonts w:hint="eastAsia" w:ascii="方正小标宋简体" w:hAnsi="方正小标宋简体" w:eastAsia="方正小标宋简体" w:cs="方正小标宋简体"/>
          <w:b w:val="0"/>
          <w:bCs w:val="0"/>
          <w:color w:val="auto"/>
          <w:kern w:val="2"/>
          <w:sz w:val="40"/>
          <w:szCs w:val="40"/>
          <w:highlight w:val="none"/>
          <w:lang w:val="en-US" w:eastAsia="zh-CN"/>
        </w:rPr>
        <w:t>深圳市盐田区</w:t>
      </w:r>
      <w:r>
        <w:rPr>
          <w:rFonts w:hint="eastAsia" w:ascii="方正小标宋简体" w:hAnsi="方正小标宋简体" w:eastAsia="方正小标宋简体" w:cs="方正小标宋简体"/>
          <w:b w:val="0"/>
          <w:bCs w:val="0"/>
          <w:color w:val="auto"/>
          <w:kern w:val="2"/>
          <w:sz w:val="40"/>
          <w:szCs w:val="40"/>
          <w:highlight w:val="none"/>
          <w:lang w:val="en" w:eastAsia="zh-CN"/>
        </w:rPr>
        <w:t>普惠性幼儿园</w:t>
      </w:r>
      <w:r>
        <w:rPr>
          <w:rFonts w:hint="eastAsia" w:ascii="方正小标宋简体" w:hAnsi="方正小标宋简体" w:eastAsia="方正小标宋简体" w:cs="方正小标宋简体"/>
          <w:b w:val="0"/>
          <w:bCs w:val="0"/>
          <w:color w:val="auto"/>
          <w:kern w:val="2"/>
          <w:sz w:val="40"/>
          <w:szCs w:val="40"/>
          <w:highlight w:val="none"/>
          <w:lang w:val="en-US" w:eastAsia="zh-CN"/>
        </w:rPr>
        <w:t>认定资料目录</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4835"/>
        <w:gridCol w:w="5213"/>
        <w:gridCol w:w="2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tblHeader/>
          <w:jc w:val="center"/>
        </w:trPr>
        <w:tc>
          <w:tcPr>
            <w:tcW w:w="1531" w:type="dxa"/>
            <w:tcBorders>
              <w:tl2br w:val="nil"/>
              <w:tr2bl w:val="nil"/>
            </w:tcBorders>
            <w:noWrap w:val="0"/>
            <w:vAlign w:val="center"/>
          </w:tcPr>
          <w:p>
            <w:pPr>
              <w:widowControl/>
              <w:spacing w:line="240" w:lineRule="auto"/>
              <w:jc w:val="center"/>
              <w:rPr>
                <w:rFonts w:hint="eastAsia" w:ascii="黑体" w:hAnsi="黑体" w:eastAsia="黑体" w:cs="黑体"/>
                <w:b w:val="0"/>
                <w:bCs w:val="0"/>
                <w:color w:val="auto"/>
                <w:kern w:val="0"/>
                <w:sz w:val="24"/>
                <w:szCs w:val="24"/>
                <w:highlight w:val="none"/>
              </w:rPr>
            </w:pPr>
            <w:r>
              <w:rPr>
                <w:rFonts w:hint="eastAsia" w:ascii="黑体" w:hAnsi="黑体" w:eastAsia="黑体" w:cs="黑体"/>
                <w:b w:val="0"/>
                <w:bCs w:val="0"/>
                <w:color w:val="auto"/>
                <w:kern w:val="0"/>
                <w:sz w:val="24"/>
                <w:szCs w:val="24"/>
                <w:highlight w:val="none"/>
              </w:rPr>
              <w:t>项目</w:t>
            </w:r>
          </w:p>
        </w:tc>
        <w:tc>
          <w:tcPr>
            <w:tcW w:w="4835" w:type="dxa"/>
            <w:tcBorders>
              <w:tl2br w:val="nil"/>
              <w:tr2bl w:val="nil"/>
            </w:tcBorders>
            <w:noWrap w:val="0"/>
            <w:vAlign w:val="center"/>
          </w:tcPr>
          <w:p>
            <w:pPr>
              <w:widowControl/>
              <w:spacing w:line="240" w:lineRule="auto"/>
              <w:jc w:val="center"/>
              <w:rPr>
                <w:rFonts w:hint="eastAsia" w:ascii="黑体" w:hAnsi="黑体" w:eastAsia="黑体" w:cs="黑体"/>
                <w:b w:val="0"/>
                <w:bCs w:val="0"/>
                <w:color w:val="auto"/>
                <w:kern w:val="0"/>
                <w:sz w:val="24"/>
                <w:szCs w:val="24"/>
                <w:highlight w:val="none"/>
              </w:rPr>
            </w:pPr>
            <w:r>
              <w:rPr>
                <w:rFonts w:hint="eastAsia" w:ascii="黑体" w:hAnsi="黑体" w:eastAsia="黑体" w:cs="黑体"/>
                <w:b w:val="0"/>
                <w:bCs w:val="0"/>
                <w:color w:val="auto"/>
                <w:kern w:val="0"/>
                <w:sz w:val="24"/>
                <w:szCs w:val="24"/>
                <w:highlight w:val="none"/>
              </w:rPr>
              <w:t>指标要求</w:t>
            </w:r>
          </w:p>
        </w:tc>
        <w:tc>
          <w:tcPr>
            <w:tcW w:w="5213" w:type="dxa"/>
            <w:tcBorders>
              <w:tl2br w:val="nil"/>
              <w:tr2bl w:val="nil"/>
            </w:tcBorders>
            <w:noWrap w:val="0"/>
            <w:vAlign w:val="center"/>
          </w:tcPr>
          <w:p>
            <w:pPr>
              <w:widowControl/>
              <w:spacing w:line="240" w:lineRule="auto"/>
              <w:jc w:val="center"/>
              <w:rPr>
                <w:rFonts w:hint="eastAsia" w:ascii="黑体" w:hAnsi="黑体" w:eastAsia="黑体" w:cs="黑体"/>
                <w:b w:val="0"/>
                <w:bCs w:val="0"/>
                <w:color w:val="auto"/>
                <w:kern w:val="0"/>
                <w:sz w:val="24"/>
                <w:szCs w:val="24"/>
                <w:highlight w:val="none"/>
                <w:lang w:eastAsia="zh-CN"/>
              </w:rPr>
            </w:pPr>
            <w:r>
              <w:rPr>
                <w:rFonts w:hint="eastAsia" w:ascii="黑体" w:hAnsi="黑体" w:eastAsia="黑体" w:cs="黑体"/>
                <w:b w:val="0"/>
                <w:bCs w:val="0"/>
                <w:color w:val="auto"/>
                <w:kern w:val="0"/>
                <w:sz w:val="24"/>
                <w:szCs w:val="24"/>
                <w:highlight w:val="none"/>
                <w:lang w:eastAsia="zh-CN"/>
              </w:rPr>
              <w:t>查阅资料</w:t>
            </w:r>
          </w:p>
        </w:tc>
        <w:tc>
          <w:tcPr>
            <w:tcW w:w="2595" w:type="dxa"/>
            <w:tcBorders>
              <w:tl2br w:val="nil"/>
              <w:tr2bl w:val="nil"/>
            </w:tcBorders>
            <w:noWrap w:val="0"/>
            <w:vAlign w:val="center"/>
          </w:tcPr>
          <w:p>
            <w:pPr>
              <w:widowControl/>
              <w:spacing w:line="240" w:lineRule="auto"/>
              <w:jc w:val="center"/>
              <w:rPr>
                <w:rFonts w:hint="eastAsia" w:ascii="黑体" w:hAnsi="黑体" w:eastAsia="黑体" w:cs="黑体"/>
                <w:b w:val="0"/>
                <w:bCs w:val="0"/>
                <w:color w:val="auto"/>
                <w:kern w:val="0"/>
                <w:sz w:val="24"/>
                <w:szCs w:val="24"/>
                <w:highlight w:val="none"/>
                <w:lang w:eastAsia="zh-CN"/>
              </w:rPr>
            </w:pPr>
            <w:r>
              <w:rPr>
                <w:rFonts w:hint="eastAsia" w:ascii="黑体" w:hAnsi="黑体" w:eastAsia="黑体" w:cs="黑体"/>
                <w:b w:val="0"/>
                <w:bCs w:val="0"/>
                <w:color w:val="auto"/>
                <w:kern w:val="0"/>
                <w:sz w:val="24"/>
                <w:szCs w:val="24"/>
                <w:highlight w:val="no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jc w:val="center"/>
        </w:trPr>
        <w:tc>
          <w:tcPr>
            <w:tcW w:w="1531" w:type="dxa"/>
            <w:vMerge w:val="restart"/>
            <w:tcBorders>
              <w:tl2br w:val="nil"/>
              <w:tr2bl w:val="nil"/>
            </w:tcBorders>
            <w:noWrap w:val="0"/>
            <w:vAlign w:val="center"/>
          </w:tcPr>
          <w:p>
            <w:pPr>
              <w:widowControl/>
              <w:spacing w:line="24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一、规范安全办学（10分）</w:t>
            </w:r>
          </w:p>
        </w:tc>
        <w:tc>
          <w:tcPr>
            <w:tcW w:w="4835" w:type="dxa"/>
            <w:tcBorders>
              <w:tl2br w:val="nil"/>
              <w:tr2bl w:val="nil"/>
            </w:tcBorders>
            <w:noWrap w:val="0"/>
            <w:vAlign w:val="center"/>
          </w:tcPr>
          <w:p>
            <w:pPr>
              <w:widowControl/>
              <w:spacing w:line="24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1.证照齐全，依法完成办学手续，通过规范化督导验收。</w:t>
            </w:r>
          </w:p>
        </w:tc>
        <w:tc>
          <w:tcPr>
            <w:tcW w:w="5213" w:type="dxa"/>
            <w:tcBorders>
              <w:tl2br w:val="nil"/>
              <w:tr2bl w:val="nil"/>
            </w:tcBorders>
            <w:noWrap w:val="0"/>
            <w:vAlign w:val="center"/>
          </w:tcPr>
          <w:p>
            <w:pPr>
              <w:spacing w:line="320" w:lineRule="exact"/>
              <w:jc w:val="both"/>
              <w:rPr>
                <w:rFonts w:hint="eastAsia" w:ascii="宋体" w:hAnsi="宋体" w:eastAsia="宋体" w:cs="宋体"/>
                <w:color w:val="auto"/>
                <w:sz w:val="24"/>
                <w:szCs w:val="24"/>
              </w:rPr>
            </w:pPr>
            <w:r>
              <w:rPr>
                <w:rFonts w:hint="eastAsia" w:ascii="宋体" w:hAnsi="宋体" w:eastAsia="宋体" w:cs="宋体"/>
                <w:color w:val="auto"/>
                <w:sz w:val="24"/>
                <w:szCs w:val="24"/>
              </w:rPr>
              <w:t>1-1 幼儿园产权说明</w:t>
            </w:r>
          </w:p>
          <w:p>
            <w:pPr>
              <w:spacing w:line="320" w:lineRule="exact"/>
              <w:jc w:val="both"/>
              <w:rPr>
                <w:rFonts w:hint="eastAsia" w:ascii="宋体" w:hAnsi="宋体" w:eastAsia="宋体" w:cs="宋体"/>
                <w:color w:val="auto"/>
                <w:sz w:val="24"/>
                <w:szCs w:val="24"/>
                <w:lang w:eastAsia="zh-CN"/>
              </w:rPr>
            </w:pPr>
            <w:r>
              <w:rPr>
                <w:rFonts w:hint="eastAsia" w:ascii="宋体" w:hAnsi="宋体" w:eastAsia="宋体" w:cs="宋体"/>
                <w:color w:val="auto"/>
                <w:sz w:val="24"/>
                <w:szCs w:val="24"/>
              </w:rPr>
              <w:t>1-2 租赁合同（租期</w:t>
            </w:r>
            <w:r>
              <w:rPr>
                <w:rFonts w:hint="eastAsia" w:ascii="宋体" w:hAnsi="宋体" w:eastAsia="宋体" w:cs="宋体"/>
                <w:color w:val="auto"/>
                <w:sz w:val="24"/>
                <w:szCs w:val="24"/>
                <w:lang w:eastAsia="zh-CN"/>
              </w:rPr>
              <w:t>）</w:t>
            </w:r>
          </w:p>
          <w:p>
            <w:pPr>
              <w:spacing w:line="320" w:lineRule="exact"/>
              <w:jc w:val="both"/>
              <w:rPr>
                <w:rFonts w:hint="eastAsia" w:ascii="宋体" w:hAnsi="宋体" w:eastAsia="宋体" w:cs="宋体"/>
                <w:color w:val="auto"/>
                <w:sz w:val="24"/>
                <w:szCs w:val="24"/>
              </w:rPr>
            </w:pPr>
            <w:r>
              <w:rPr>
                <w:rFonts w:hint="eastAsia" w:ascii="宋体" w:hAnsi="宋体" w:eastAsia="宋体" w:cs="宋体"/>
                <w:color w:val="auto"/>
                <w:sz w:val="24"/>
                <w:szCs w:val="24"/>
              </w:rPr>
              <w:t>1-3 办学许可证</w:t>
            </w:r>
          </w:p>
          <w:p>
            <w:pPr>
              <w:spacing w:line="320" w:lineRule="exact"/>
              <w:jc w:val="both"/>
              <w:rPr>
                <w:rFonts w:hint="eastAsia" w:ascii="宋体" w:hAnsi="宋体" w:eastAsia="宋体" w:cs="宋体"/>
                <w:color w:val="auto"/>
                <w:sz w:val="24"/>
                <w:szCs w:val="24"/>
              </w:rPr>
            </w:pPr>
            <w:r>
              <w:rPr>
                <w:rFonts w:hint="eastAsia" w:ascii="宋体" w:hAnsi="宋体" w:eastAsia="宋体" w:cs="宋体"/>
                <w:color w:val="auto"/>
                <w:sz w:val="24"/>
                <w:szCs w:val="24"/>
              </w:rPr>
              <w:t>1-4 民办非企业单位登记证书</w:t>
            </w:r>
          </w:p>
          <w:p>
            <w:pPr>
              <w:spacing w:line="320" w:lineRule="exact"/>
              <w:jc w:val="both"/>
              <w:rPr>
                <w:rFonts w:hint="eastAsia" w:ascii="宋体" w:hAnsi="宋体" w:eastAsia="宋体" w:cs="宋体"/>
                <w:color w:val="auto"/>
                <w:sz w:val="24"/>
                <w:szCs w:val="24"/>
              </w:rPr>
            </w:pPr>
            <w:r>
              <w:rPr>
                <w:rFonts w:hint="eastAsia" w:ascii="宋体" w:hAnsi="宋体" w:eastAsia="宋体" w:cs="宋体"/>
                <w:color w:val="auto"/>
                <w:sz w:val="24"/>
                <w:szCs w:val="24"/>
              </w:rPr>
              <w:t>1-5</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餐饮服务许可证</w:t>
            </w:r>
          </w:p>
          <w:p>
            <w:pPr>
              <w:spacing w:line="320" w:lineRule="exact"/>
              <w:jc w:val="both"/>
              <w:rPr>
                <w:rFonts w:hint="eastAsia" w:ascii="宋体" w:hAnsi="宋体" w:eastAsia="宋体" w:cs="宋体"/>
                <w:color w:val="auto"/>
                <w:sz w:val="24"/>
                <w:szCs w:val="24"/>
              </w:rPr>
            </w:pPr>
            <w:r>
              <w:rPr>
                <w:rFonts w:hint="eastAsia" w:ascii="宋体" w:hAnsi="宋体" w:eastAsia="宋体" w:cs="宋体"/>
                <w:color w:val="auto"/>
                <w:sz w:val="24"/>
                <w:szCs w:val="24"/>
              </w:rPr>
              <w:t>1-6</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三方共管协议及银行对账单</w:t>
            </w:r>
          </w:p>
          <w:p>
            <w:pPr>
              <w:widowControl/>
              <w:spacing w:line="24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2"/>
                <w:sz w:val="24"/>
                <w:szCs w:val="24"/>
                <w:lang w:val="en-US" w:eastAsia="zh-CN" w:bidi="ar-SA"/>
              </w:rPr>
              <w:t>1-7 通过市、区教育督导部门或验收的批准文件</w:t>
            </w:r>
          </w:p>
        </w:tc>
        <w:tc>
          <w:tcPr>
            <w:tcW w:w="2595" w:type="dxa"/>
            <w:tcBorders>
              <w:tl2br w:val="nil"/>
              <w:tr2bl w:val="nil"/>
            </w:tcBorders>
            <w:noWrap w:val="0"/>
            <w:vAlign w:val="center"/>
          </w:tcPr>
          <w:p>
            <w:pPr>
              <w:widowControl/>
              <w:spacing w:line="240" w:lineRule="auto"/>
              <w:jc w:val="center"/>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eastAsia="zh-CN"/>
              </w:rPr>
              <w:t>查阅资料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2" w:hRule="atLeast"/>
          <w:jc w:val="center"/>
        </w:trPr>
        <w:tc>
          <w:tcPr>
            <w:tcW w:w="1531" w:type="dxa"/>
            <w:vMerge w:val="continue"/>
            <w:tcBorders>
              <w:tl2br w:val="nil"/>
              <w:tr2bl w:val="nil"/>
            </w:tcBorders>
            <w:noWrap w:val="0"/>
            <w:vAlign w:val="center"/>
          </w:tcPr>
          <w:p>
            <w:pPr>
              <w:widowControl/>
              <w:spacing w:line="240" w:lineRule="auto"/>
              <w:jc w:val="left"/>
              <w:rPr>
                <w:rFonts w:hint="eastAsia" w:ascii="宋体" w:hAnsi="宋体" w:eastAsia="宋体" w:cs="宋体"/>
                <w:color w:val="auto"/>
                <w:kern w:val="0"/>
                <w:sz w:val="24"/>
                <w:szCs w:val="24"/>
                <w:highlight w:val="none"/>
              </w:rPr>
            </w:pPr>
          </w:p>
        </w:tc>
        <w:tc>
          <w:tcPr>
            <w:tcW w:w="4835" w:type="dxa"/>
            <w:tcBorders>
              <w:tl2br w:val="nil"/>
              <w:tr2bl w:val="nil"/>
            </w:tcBorders>
            <w:noWrap w:val="0"/>
            <w:vAlign w:val="center"/>
          </w:tcPr>
          <w:p>
            <w:pPr>
              <w:widowControl/>
              <w:spacing w:line="24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2.1年内无区级以上（含区级）教育行政部门通报批评或处罚，上一年年度检查合格。</w:t>
            </w:r>
          </w:p>
        </w:tc>
        <w:tc>
          <w:tcPr>
            <w:tcW w:w="5213" w:type="dxa"/>
            <w:tcBorders>
              <w:tl2br w:val="nil"/>
              <w:tr2bl w:val="nil"/>
            </w:tcBorders>
            <w:noWrap w:val="0"/>
            <w:vAlign w:val="center"/>
          </w:tcPr>
          <w:p>
            <w:pPr>
              <w:spacing w:line="320" w:lineRule="exact"/>
              <w:jc w:val="both"/>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rPr>
              <w:t xml:space="preserve"> 上年检结果（办学许可证的副本年检结论）</w:t>
            </w:r>
          </w:p>
        </w:tc>
        <w:tc>
          <w:tcPr>
            <w:tcW w:w="2595" w:type="dxa"/>
            <w:tcBorders>
              <w:tl2br w:val="nil"/>
              <w:tr2bl w:val="nil"/>
            </w:tcBorders>
            <w:noWrap w:val="0"/>
            <w:vAlign w:val="center"/>
          </w:tcPr>
          <w:p>
            <w:pPr>
              <w:spacing w:line="320" w:lineRule="exact"/>
              <w:jc w:val="both"/>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lang w:eastAsia="zh-CN"/>
              </w:rPr>
              <w:t>由区教育局统一核对</w:t>
            </w:r>
            <w:r>
              <w:rPr>
                <w:rFonts w:hint="eastAsia" w:ascii="宋体" w:hAnsi="宋体" w:eastAsia="宋体" w:cs="宋体"/>
                <w:color w:val="auto"/>
                <w:sz w:val="24"/>
                <w:szCs w:val="24"/>
                <w:lang w:val="en-US" w:eastAsia="zh-CN"/>
              </w:rPr>
              <w:t>1年内通报批评或处罚台账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jc w:val="center"/>
        </w:trPr>
        <w:tc>
          <w:tcPr>
            <w:tcW w:w="1531" w:type="dxa"/>
            <w:vMerge w:val="continue"/>
            <w:tcBorders>
              <w:tl2br w:val="nil"/>
              <w:tr2bl w:val="nil"/>
            </w:tcBorders>
            <w:noWrap w:val="0"/>
            <w:vAlign w:val="center"/>
          </w:tcPr>
          <w:p>
            <w:pPr>
              <w:widowControl/>
              <w:spacing w:line="240" w:lineRule="auto"/>
              <w:jc w:val="left"/>
              <w:rPr>
                <w:rFonts w:hint="eastAsia" w:ascii="宋体" w:hAnsi="宋体" w:eastAsia="宋体" w:cs="宋体"/>
                <w:color w:val="auto"/>
                <w:kern w:val="0"/>
                <w:sz w:val="24"/>
                <w:szCs w:val="24"/>
                <w:highlight w:val="none"/>
              </w:rPr>
            </w:pPr>
          </w:p>
        </w:tc>
        <w:tc>
          <w:tcPr>
            <w:tcW w:w="4835" w:type="dxa"/>
            <w:tcBorders>
              <w:tl2br w:val="nil"/>
              <w:tr2bl w:val="nil"/>
            </w:tcBorders>
            <w:noWrap w:val="0"/>
            <w:vAlign w:val="center"/>
          </w:tcPr>
          <w:p>
            <w:pPr>
              <w:widowControl/>
              <w:spacing w:line="24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3.1年以内未发生安全责任事故。</w:t>
            </w:r>
          </w:p>
        </w:tc>
        <w:tc>
          <w:tcPr>
            <w:tcW w:w="5213" w:type="dxa"/>
            <w:tcBorders>
              <w:tl2br w:val="nil"/>
              <w:tr2bl w:val="nil"/>
            </w:tcBorders>
            <w:noWrap w:val="0"/>
            <w:vAlign w:val="center"/>
          </w:tcPr>
          <w:p>
            <w:pPr>
              <w:widowControl/>
              <w:spacing w:line="240" w:lineRule="auto"/>
              <w:jc w:val="left"/>
              <w:rPr>
                <w:rFonts w:hint="eastAsia" w:ascii="宋体" w:hAnsi="宋体" w:eastAsia="宋体" w:cs="宋体"/>
                <w:color w:val="auto"/>
                <w:kern w:val="0"/>
                <w:sz w:val="24"/>
                <w:szCs w:val="24"/>
                <w:highlight w:val="none"/>
                <w:lang w:val="en-US" w:eastAsia="zh-CN"/>
              </w:rPr>
            </w:pPr>
          </w:p>
        </w:tc>
        <w:tc>
          <w:tcPr>
            <w:tcW w:w="2595" w:type="dxa"/>
            <w:tcBorders>
              <w:tl2br w:val="nil"/>
              <w:tr2bl w:val="nil"/>
            </w:tcBorders>
            <w:noWrap w:val="0"/>
            <w:vAlign w:val="center"/>
          </w:tcPr>
          <w:p>
            <w:pPr>
              <w:widowControl/>
              <w:spacing w:line="24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lang w:eastAsia="zh-CN"/>
              </w:rPr>
              <w:t>由区教育局核对</w:t>
            </w:r>
            <w:r>
              <w:rPr>
                <w:rFonts w:hint="eastAsia" w:ascii="宋体" w:hAnsi="宋体" w:eastAsia="宋体" w:cs="宋体"/>
                <w:color w:val="auto"/>
                <w:sz w:val="24"/>
                <w:szCs w:val="24"/>
                <w:lang w:val="en-US" w:eastAsia="zh-CN"/>
              </w:rPr>
              <w:t>1年内安全责任事故台账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2" w:hRule="atLeast"/>
          <w:jc w:val="center"/>
        </w:trPr>
        <w:tc>
          <w:tcPr>
            <w:tcW w:w="1531" w:type="dxa"/>
            <w:vMerge w:val="continue"/>
            <w:tcBorders>
              <w:tl2br w:val="nil"/>
              <w:tr2bl w:val="nil"/>
            </w:tcBorders>
            <w:noWrap w:val="0"/>
            <w:vAlign w:val="center"/>
          </w:tcPr>
          <w:p>
            <w:pPr>
              <w:widowControl/>
              <w:spacing w:line="240" w:lineRule="auto"/>
              <w:jc w:val="left"/>
              <w:rPr>
                <w:rFonts w:hint="eastAsia" w:ascii="宋体" w:hAnsi="宋体" w:eastAsia="宋体" w:cs="宋体"/>
                <w:color w:val="auto"/>
                <w:kern w:val="0"/>
                <w:sz w:val="24"/>
                <w:szCs w:val="24"/>
                <w:highlight w:val="none"/>
              </w:rPr>
            </w:pPr>
          </w:p>
        </w:tc>
        <w:tc>
          <w:tcPr>
            <w:tcW w:w="4835" w:type="dxa"/>
            <w:tcBorders>
              <w:tl2br w:val="nil"/>
              <w:tr2bl w:val="nil"/>
            </w:tcBorders>
            <w:noWrap w:val="0"/>
            <w:vAlign w:val="center"/>
          </w:tcPr>
          <w:p>
            <w:pPr>
              <w:widowControl/>
              <w:spacing w:line="24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4.在区教育行政部门核定规模内招生。</w:t>
            </w:r>
          </w:p>
        </w:tc>
        <w:tc>
          <w:tcPr>
            <w:tcW w:w="5213" w:type="dxa"/>
            <w:tcBorders>
              <w:tl2br w:val="nil"/>
              <w:tr2bl w:val="nil"/>
            </w:tcBorders>
            <w:noWrap w:val="0"/>
            <w:vAlign w:val="center"/>
          </w:tcPr>
          <w:p>
            <w:pPr>
              <w:spacing w:line="320" w:lineRule="exact"/>
              <w:jc w:val="both"/>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4-1</w:t>
            </w:r>
            <w:r>
              <w:rPr>
                <w:rFonts w:hint="eastAsia" w:ascii="宋体" w:hAnsi="宋体" w:eastAsia="宋体" w:cs="宋体"/>
                <w:color w:val="auto"/>
                <w:sz w:val="24"/>
                <w:szCs w:val="24"/>
              </w:rPr>
              <w:t>全园幼儿花名册</w:t>
            </w:r>
          </w:p>
          <w:p>
            <w:pPr>
              <w:spacing w:line="320" w:lineRule="exact"/>
              <w:jc w:val="both"/>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 xml:space="preserve"> 幼儿</w:t>
            </w:r>
            <w:r>
              <w:rPr>
                <w:rFonts w:hint="eastAsia" w:ascii="宋体" w:hAnsi="宋体" w:eastAsia="宋体" w:cs="宋体"/>
                <w:color w:val="auto"/>
                <w:sz w:val="24"/>
                <w:szCs w:val="24"/>
                <w:lang w:eastAsia="zh-CN"/>
              </w:rPr>
              <w:t>缴</w:t>
            </w:r>
            <w:r>
              <w:rPr>
                <w:rFonts w:hint="eastAsia" w:ascii="宋体" w:hAnsi="宋体" w:eastAsia="宋体" w:cs="宋体"/>
                <w:color w:val="auto"/>
                <w:sz w:val="24"/>
                <w:szCs w:val="24"/>
              </w:rPr>
              <w:t>费票据</w:t>
            </w:r>
          </w:p>
          <w:p>
            <w:pPr>
              <w:widowControl/>
              <w:spacing w:line="24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eastAsia="zh-CN"/>
              </w:rPr>
              <w:t>深圳市</w:t>
            </w:r>
            <w:r>
              <w:rPr>
                <w:rFonts w:hint="eastAsia" w:ascii="宋体" w:hAnsi="宋体" w:eastAsia="宋体" w:cs="宋体"/>
                <w:color w:val="auto"/>
                <w:sz w:val="24"/>
                <w:szCs w:val="24"/>
              </w:rPr>
              <w:t>幼儿园办学规模核定登记表</w:t>
            </w:r>
          </w:p>
        </w:tc>
        <w:tc>
          <w:tcPr>
            <w:tcW w:w="2595" w:type="dxa"/>
            <w:tcBorders>
              <w:tl2br w:val="nil"/>
              <w:tr2bl w:val="nil"/>
            </w:tcBorders>
            <w:noWrap w:val="0"/>
            <w:vAlign w:val="center"/>
          </w:tcPr>
          <w:p>
            <w:pPr>
              <w:widowControl/>
              <w:spacing w:line="240" w:lineRule="auto"/>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查阅资料</w:t>
            </w:r>
          </w:p>
          <w:p>
            <w:pPr>
              <w:widowControl w:val="0"/>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0"/>
                <w:sz w:val="24"/>
                <w:szCs w:val="24"/>
                <w:highlight w:val="none"/>
                <w:lang w:val="en-US" w:eastAsia="zh-CN" w:bidi="ar-SA"/>
              </w:rPr>
              <w:t>实地查看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jc w:val="center"/>
        </w:trPr>
        <w:tc>
          <w:tcPr>
            <w:tcW w:w="1531" w:type="dxa"/>
            <w:vMerge w:val="restart"/>
            <w:tcBorders>
              <w:tl2br w:val="nil"/>
              <w:tr2bl w:val="nil"/>
            </w:tcBorders>
            <w:noWrap w:val="0"/>
            <w:vAlign w:val="center"/>
          </w:tcPr>
          <w:p>
            <w:pPr>
              <w:widowControl/>
              <w:spacing w:line="24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二、收费规范合理（10分）</w:t>
            </w:r>
          </w:p>
        </w:tc>
        <w:tc>
          <w:tcPr>
            <w:tcW w:w="4835" w:type="dxa"/>
            <w:tcBorders>
              <w:tl2br w:val="nil"/>
              <w:tr2bl w:val="nil"/>
            </w:tcBorders>
            <w:noWrap w:val="0"/>
            <w:vAlign w:val="center"/>
          </w:tcPr>
          <w:p>
            <w:pPr>
              <w:widowControl/>
              <w:spacing w:line="24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5.收费项目符合政府有关规定，收费项目和标准经过备案并公示，无乱收费行为。</w:t>
            </w:r>
          </w:p>
        </w:tc>
        <w:tc>
          <w:tcPr>
            <w:tcW w:w="5213" w:type="dxa"/>
            <w:vMerge w:val="restart"/>
            <w:tcBorders>
              <w:tl2br w:val="nil"/>
              <w:tr2bl w:val="nil"/>
            </w:tcBorders>
            <w:noWrap w:val="0"/>
            <w:vAlign w:val="center"/>
          </w:tcPr>
          <w:p>
            <w:pPr>
              <w:spacing w:line="320" w:lineRule="exact"/>
              <w:jc w:val="both"/>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rPr>
              <w:t>-1 收费公示栏</w:t>
            </w:r>
          </w:p>
          <w:p>
            <w:pPr>
              <w:spacing w:line="320" w:lineRule="exact"/>
              <w:jc w:val="both"/>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rPr>
              <w:t>-2 收费备案表</w:t>
            </w:r>
          </w:p>
          <w:p>
            <w:pPr>
              <w:widowControl/>
              <w:spacing w:line="24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rPr>
              <w:t>-3 收费票据（可</w:t>
            </w:r>
            <w:r>
              <w:rPr>
                <w:rFonts w:hint="eastAsia" w:ascii="宋体" w:hAnsi="宋体" w:eastAsia="宋体" w:cs="宋体"/>
                <w:color w:val="auto"/>
                <w:sz w:val="24"/>
                <w:szCs w:val="24"/>
                <w:lang w:eastAsia="zh-CN"/>
              </w:rPr>
              <w:t>访谈</w:t>
            </w:r>
            <w:r>
              <w:rPr>
                <w:rFonts w:hint="eastAsia" w:ascii="宋体" w:hAnsi="宋体" w:eastAsia="宋体" w:cs="宋体"/>
                <w:color w:val="auto"/>
                <w:sz w:val="24"/>
                <w:szCs w:val="24"/>
              </w:rPr>
              <w:t>家长）</w:t>
            </w:r>
          </w:p>
        </w:tc>
        <w:tc>
          <w:tcPr>
            <w:tcW w:w="2595" w:type="dxa"/>
            <w:vMerge w:val="restart"/>
            <w:tcBorders>
              <w:tl2br w:val="nil"/>
              <w:tr2bl w:val="nil"/>
            </w:tcBorders>
            <w:noWrap w:val="0"/>
            <w:vAlign w:val="center"/>
          </w:tcPr>
          <w:p>
            <w:pPr>
              <w:widowControl/>
              <w:spacing w:line="240" w:lineRule="auto"/>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实地查看</w:t>
            </w:r>
          </w:p>
          <w:p>
            <w:pPr>
              <w:widowControl w:val="0"/>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查阅资料</w:t>
            </w:r>
          </w:p>
          <w:p>
            <w:pPr>
              <w:widowControl w:val="0"/>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随机访谈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1531" w:type="dxa"/>
            <w:vMerge w:val="continue"/>
            <w:tcBorders>
              <w:tl2br w:val="nil"/>
              <w:tr2bl w:val="nil"/>
            </w:tcBorders>
            <w:noWrap w:val="0"/>
            <w:vAlign w:val="center"/>
          </w:tcPr>
          <w:p>
            <w:pPr>
              <w:widowControl/>
              <w:spacing w:line="240" w:lineRule="auto"/>
              <w:jc w:val="left"/>
              <w:rPr>
                <w:rFonts w:hint="eastAsia" w:ascii="宋体" w:hAnsi="宋体" w:eastAsia="宋体" w:cs="宋体"/>
                <w:color w:val="auto"/>
                <w:kern w:val="0"/>
                <w:sz w:val="24"/>
                <w:szCs w:val="24"/>
                <w:highlight w:val="none"/>
              </w:rPr>
            </w:pPr>
          </w:p>
        </w:tc>
        <w:tc>
          <w:tcPr>
            <w:tcW w:w="4835" w:type="dxa"/>
            <w:tcBorders>
              <w:tl2br w:val="nil"/>
              <w:tr2bl w:val="nil"/>
            </w:tcBorders>
            <w:noWrap w:val="0"/>
            <w:vAlign w:val="center"/>
          </w:tcPr>
          <w:p>
            <w:pPr>
              <w:widowControl/>
              <w:spacing w:line="24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6.保教费标准不高于所在区教育行政部门公布的普惠性幼儿园保教费最高标准。</w:t>
            </w:r>
          </w:p>
        </w:tc>
        <w:tc>
          <w:tcPr>
            <w:tcW w:w="5213" w:type="dxa"/>
            <w:vMerge w:val="continue"/>
            <w:tcBorders>
              <w:tl2br w:val="nil"/>
              <w:tr2bl w:val="nil"/>
            </w:tcBorders>
            <w:noWrap w:val="0"/>
            <w:vAlign w:val="center"/>
          </w:tcPr>
          <w:p>
            <w:pPr>
              <w:widowControl/>
              <w:spacing w:line="240" w:lineRule="auto"/>
              <w:jc w:val="left"/>
              <w:rPr>
                <w:rFonts w:hint="eastAsia" w:ascii="宋体" w:hAnsi="宋体" w:eastAsia="宋体" w:cs="宋体"/>
                <w:color w:val="auto"/>
                <w:kern w:val="0"/>
                <w:sz w:val="24"/>
                <w:szCs w:val="24"/>
                <w:highlight w:val="none"/>
              </w:rPr>
            </w:pPr>
          </w:p>
        </w:tc>
        <w:tc>
          <w:tcPr>
            <w:tcW w:w="2595" w:type="dxa"/>
            <w:vMerge w:val="continue"/>
            <w:tcBorders>
              <w:tl2br w:val="nil"/>
              <w:tr2bl w:val="nil"/>
            </w:tcBorders>
            <w:noWrap w:val="0"/>
            <w:vAlign w:val="center"/>
          </w:tcPr>
          <w:p>
            <w:pPr>
              <w:widowControl/>
              <w:spacing w:line="240" w:lineRule="auto"/>
              <w:jc w:val="center"/>
              <w:rPr>
                <w:rFonts w:hint="eastAsia" w:ascii="宋体" w:hAnsi="宋体" w:eastAsia="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jc w:val="center"/>
        </w:trPr>
        <w:tc>
          <w:tcPr>
            <w:tcW w:w="1531" w:type="dxa"/>
            <w:vMerge w:val="restart"/>
            <w:tcBorders>
              <w:tl2br w:val="nil"/>
              <w:tr2bl w:val="nil"/>
            </w:tcBorders>
            <w:noWrap w:val="0"/>
            <w:vAlign w:val="center"/>
          </w:tcPr>
          <w:p>
            <w:pPr>
              <w:widowControl/>
              <w:spacing w:line="24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三、坚持科学保教（15分）</w:t>
            </w:r>
          </w:p>
        </w:tc>
        <w:tc>
          <w:tcPr>
            <w:tcW w:w="4835" w:type="dxa"/>
            <w:tcBorders>
              <w:tl2br w:val="nil"/>
              <w:tr2bl w:val="nil"/>
            </w:tcBorders>
            <w:noWrap w:val="0"/>
            <w:vAlign w:val="center"/>
          </w:tcPr>
          <w:p>
            <w:pPr>
              <w:widowControl/>
              <w:spacing w:line="24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7.科学合理安排幼儿一日生活作息时间，做到动静交替。</w:t>
            </w:r>
          </w:p>
        </w:tc>
        <w:tc>
          <w:tcPr>
            <w:tcW w:w="5213" w:type="dxa"/>
            <w:tcBorders>
              <w:tl2br w:val="nil"/>
              <w:tr2bl w:val="nil"/>
            </w:tcBorders>
            <w:noWrap w:val="0"/>
            <w:vAlign w:val="center"/>
          </w:tcPr>
          <w:p>
            <w:pPr>
              <w:spacing w:line="320" w:lineRule="exact"/>
              <w:jc w:val="both"/>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7</w:t>
            </w:r>
            <w:r>
              <w:rPr>
                <w:rFonts w:hint="eastAsia" w:ascii="宋体" w:hAnsi="宋体" w:eastAsia="宋体" w:cs="宋体"/>
                <w:color w:val="auto"/>
                <w:sz w:val="24"/>
                <w:szCs w:val="24"/>
              </w:rPr>
              <w:t>-1 全园作息时间表</w:t>
            </w:r>
          </w:p>
          <w:p>
            <w:pPr>
              <w:widowControl/>
              <w:spacing w:line="24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lang w:val="en-US" w:eastAsia="zh-CN"/>
              </w:rPr>
              <w:t>7</w:t>
            </w:r>
            <w:r>
              <w:rPr>
                <w:rFonts w:hint="eastAsia" w:ascii="宋体" w:hAnsi="宋体" w:eastAsia="宋体" w:cs="宋体"/>
                <w:color w:val="auto"/>
                <w:sz w:val="24"/>
                <w:szCs w:val="24"/>
              </w:rPr>
              <w:t>-2 班级每周教学计划安排表</w:t>
            </w:r>
          </w:p>
        </w:tc>
        <w:tc>
          <w:tcPr>
            <w:tcW w:w="2595" w:type="dxa"/>
            <w:tcBorders>
              <w:tl2br w:val="nil"/>
              <w:tr2bl w:val="nil"/>
            </w:tcBorders>
            <w:noWrap w:val="0"/>
            <w:vAlign w:val="center"/>
          </w:tcPr>
          <w:p>
            <w:pPr>
              <w:widowControl/>
              <w:spacing w:line="240" w:lineRule="auto"/>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实地查看</w:t>
            </w:r>
          </w:p>
          <w:p>
            <w:pPr>
              <w:widowControl w:val="0"/>
              <w:jc w:val="center"/>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2"/>
                <w:sz w:val="24"/>
                <w:szCs w:val="24"/>
                <w:lang w:val="en-US" w:eastAsia="zh-CN" w:bidi="ar-SA"/>
              </w:rPr>
              <w:t>查阅资料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2" w:hRule="atLeast"/>
          <w:jc w:val="center"/>
        </w:trPr>
        <w:tc>
          <w:tcPr>
            <w:tcW w:w="1531" w:type="dxa"/>
            <w:vMerge w:val="continue"/>
            <w:tcBorders>
              <w:tl2br w:val="nil"/>
              <w:tr2bl w:val="nil"/>
            </w:tcBorders>
            <w:noWrap w:val="0"/>
            <w:vAlign w:val="center"/>
          </w:tcPr>
          <w:p>
            <w:pPr>
              <w:widowControl/>
              <w:spacing w:line="240" w:lineRule="auto"/>
              <w:jc w:val="left"/>
              <w:rPr>
                <w:rFonts w:hint="eastAsia" w:ascii="宋体" w:hAnsi="宋体" w:eastAsia="宋体" w:cs="宋体"/>
                <w:color w:val="auto"/>
                <w:kern w:val="0"/>
                <w:sz w:val="24"/>
                <w:szCs w:val="24"/>
                <w:highlight w:val="none"/>
              </w:rPr>
            </w:pPr>
          </w:p>
        </w:tc>
        <w:tc>
          <w:tcPr>
            <w:tcW w:w="4835" w:type="dxa"/>
            <w:tcBorders>
              <w:tl2br w:val="nil"/>
              <w:tr2bl w:val="nil"/>
            </w:tcBorders>
            <w:noWrap w:val="0"/>
            <w:vAlign w:val="center"/>
          </w:tcPr>
          <w:p>
            <w:pPr>
              <w:widowControl/>
              <w:spacing w:line="24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8.教育教学环境创设丰富合理、玩教具配备齐全、种类丰富，能满足幼儿获取经验的需要。</w:t>
            </w:r>
          </w:p>
        </w:tc>
        <w:tc>
          <w:tcPr>
            <w:tcW w:w="5213" w:type="dxa"/>
            <w:tcBorders>
              <w:tl2br w:val="nil"/>
              <w:tr2bl w:val="nil"/>
            </w:tcBorders>
            <w:noWrap w:val="0"/>
            <w:vAlign w:val="center"/>
          </w:tcPr>
          <w:p>
            <w:pPr>
              <w:widowControl/>
              <w:spacing w:line="240" w:lineRule="auto"/>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8-1 幼儿园玩教具配备表</w:t>
            </w:r>
          </w:p>
          <w:p>
            <w:pPr>
              <w:widowControl w:val="0"/>
              <w:jc w:val="left"/>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8-2 每个班级玩教具配备表</w:t>
            </w:r>
          </w:p>
        </w:tc>
        <w:tc>
          <w:tcPr>
            <w:tcW w:w="2595" w:type="dxa"/>
            <w:tcBorders>
              <w:tl2br w:val="nil"/>
              <w:tr2bl w:val="nil"/>
            </w:tcBorders>
            <w:noWrap w:val="0"/>
            <w:vAlign w:val="center"/>
          </w:tcPr>
          <w:p>
            <w:pPr>
              <w:widowControl/>
              <w:spacing w:line="240" w:lineRule="auto"/>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实地查看</w:t>
            </w:r>
          </w:p>
          <w:p>
            <w:pPr>
              <w:widowControl w:val="0"/>
              <w:jc w:val="center"/>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2"/>
                <w:sz w:val="24"/>
                <w:szCs w:val="24"/>
                <w:lang w:val="en-US" w:eastAsia="zh-CN" w:bidi="ar-SA"/>
              </w:rPr>
              <w:t>查阅资料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1531" w:type="dxa"/>
            <w:vMerge w:val="continue"/>
            <w:tcBorders>
              <w:tl2br w:val="nil"/>
              <w:tr2bl w:val="nil"/>
            </w:tcBorders>
            <w:noWrap w:val="0"/>
            <w:vAlign w:val="center"/>
          </w:tcPr>
          <w:p>
            <w:pPr>
              <w:widowControl/>
              <w:spacing w:line="240" w:lineRule="auto"/>
              <w:jc w:val="left"/>
              <w:rPr>
                <w:rFonts w:hint="eastAsia" w:ascii="宋体" w:hAnsi="宋体" w:eastAsia="宋体" w:cs="宋体"/>
                <w:color w:val="auto"/>
                <w:kern w:val="0"/>
                <w:sz w:val="24"/>
                <w:szCs w:val="24"/>
                <w:highlight w:val="none"/>
              </w:rPr>
            </w:pPr>
          </w:p>
        </w:tc>
        <w:tc>
          <w:tcPr>
            <w:tcW w:w="4835" w:type="dxa"/>
            <w:tcBorders>
              <w:tl2br w:val="nil"/>
              <w:tr2bl w:val="nil"/>
            </w:tcBorders>
            <w:noWrap w:val="0"/>
            <w:vAlign w:val="center"/>
          </w:tcPr>
          <w:p>
            <w:pPr>
              <w:widowControl/>
              <w:spacing w:line="24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9.教育教学内容及组织形式符合幼儿年龄特点和发展需要，自觉抵制“小学化”倾向。</w:t>
            </w:r>
          </w:p>
        </w:tc>
        <w:tc>
          <w:tcPr>
            <w:tcW w:w="5213" w:type="dxa"/>
            <w:tcBorders>
              <w:tl2br w:val="nil"/>
              <w:tr2bl w:val="nil"/>
            </w:tcBorders>
            <w:noWrap w:val="0"/>
            <w:vAlign w:val="center"/>
          </w:tcPr>
          <w:p>
            <w:pPr>
              <w:spacing w:line="320" w:lineRule="exact"/>
              <w:jc w:val="both"/>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9</w:t>
            </w:r>
            <w:r>
              <w:rPr>
                <w:rFonts w:hint="eastAsia" w:ascii="宋体" w:hAnsi="宋体" w:eastAsia="宋体" w:cs="宋体"/>
                <w:color w:val="auto"/>
                <w:sz w:val="24"/>
                <w:szCs w:val="24"/>
              </w:rPr>
              <w:t>-1 班级每周教学计划安排表</w:t>
            </w:r>
          </w:p>
          <w:p>
            <w:pPr>
              <w:widowControl/>
              <w:spacing w:line="240" w:lineRule="auto"/>
              <w:jc w:val="left"/>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9</w:t>
            </w: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 xml:space="preserve">2 </w:t>
            </w:r>
            <w:r>
              <w:rPr>
                <w:rFonts w:hint="eastAsia" w:ascii="宋体" w:hAnsi="宋体" w:eastAsia="宋体" w:cs="宋体"/>
                <w:color w:val="auto"/>
                <w:sz w:val="24"/>
                <w:szCs w:val="24"/>
                <w:lang w:eastAsia="zh-CN"/>
              </w:rPr>
              <w:t>幼小衔接工作方案</w:t>
            </w:r>
          </w:p>
          <w:p>
            <w:pPr>
              <w:widowControl w:val="0"/>
              <w:jc w:val="left"/>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9-3 教师活动设计方案（随机抽取）</w:t>
            </w:r>
          </w:p>
        </w:tc>
        <w:tc>
          <w:tcPr>
            <w:tcW w:w="2595" w:type="dxa"/>
            <w:tcBorders>
              <w:tl2br w:val="nil"/>
              <w:tr2bl w:val="nil"/>
            </w:tcBorders>
            <w:noWrap w:val="0"/>
            <w:vAlign w:val="center"/>
          </w:tcPr>
          <w:p>
            <w:pPr>
              <w:widowControl/>
              <w:spacing w:line="240" w:lineRule="auto"/>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实地查看</w:t>
            </w:r>
          </w:p>
          <w:p>
            <w:pPr>
              <w:widowControl/>
              <w:spacing w:line="24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lang w:eastAsia="zh-CN"/>
              </w:rPr>
              <w:t>查阅资料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jc w:val="center"/>
        </w:trPr>
        <w:tc>
          <w:tcPr>
            <w:tcW w:w="1531" w:type="dxa"/>
            <w:vMerge w:val="restart"/>
            <w:tcBorders>
              <w:tl2br w:val="nil"/>
              <w:tr2bl w:val="nil"/>
            </w:tcBorders>
            <w:noWrap w:val="0"/>
            <w:vAlign w:val="center"/>
          </w:tcPr>
          <w:p>
            <w:pPr>
              <w:widowControl/>
              <w:spacing w:line="24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四、依法聘用教职工（20分）</w:t>
            </w:r>
          </w:p>
        </w:tc>
        <w:tc>
          <w:tcPr>
            <w:tcW w:w="4835" w:type="dxa"/>
            <w:tcBorders>
              <w:tl2br w:val="nil"/>
              <w:tr2bl w:val="nil"/>
            </w:tcBorders>
            <w:noWrap w:val="0"/>
            <w:vAlign w:val="center"/>
          </w:tcPr>
          <w:p>
            <w:pPr>
              <w:widowControl/>
              <w:spacing w:line="24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10.依法与所有教职工签订劳动合同（教师聘用合同）。</w:t>
            </w:r>
          </w:p>
        </w:tc>
        <w:tc>
          <w:tcPr>
            <w:tcW w:w="5213" w:type="dxa"/>
            <w:tcBorders>
              <w:tl2br w:val="nil"/>
              <w:tr2bl w:val="nil"/>
            </w:tcBorders>
            <w:noWrap w:val="0"/>
            <w:vAlign w:val="center"/>
          </w:tcPr>
          <w:p>
            <w:pPr>
              <w:spacing w:line="320" w:lineRule="exact"/>
              <w:jc w:val="both"/>
              <w:rPr>
                <w:rFonts w:hint="eastAsia" w:ascii="宋体" w:hAnsi="宋体" w:eastAsia="宋体" w:cs="宋体"/>
                <w:color w:val="auto"/>
                <w:sz w:val="24"/>
                <w:szCs w:val="24"/>
              </w:rPr>
            </w:pPr>
            <w:r>
              <w:rPr>
                <w:rFonts w:hint="eastAsia" w:ascii="宋体" w:hAnsi="宋体" w:eastAsia="宋体" w:cs="宋体"/>
                <w:color w:val="auto"/>
                <w:sz w:val="24"/>
                <w:szCs w:val="24"/>
              </w:rPr>
              <w:t>1</w:t>
            </w:r>
            <w:r>
              <w:rPr>
                <w:rFonts w:hint="eastAsia" w:ascii="宋体" w:hAnsi="宋体" w:eastAsia="宋体" w:cs="宋体"/>
                <w:color w:val="auto"/>
                <w:sz w:val="24"/>
                <w:szCs w:val="24"/>
                <w:lang w:val="en-US" w:eastAsia="zh-CN"/>
              </w:rPr>
              <w:t>0</w:t>
            </w:r>
            <w:r>
              <w:rPr>
                <w:rFonts w:hint="eastAsia" w:ascii="宋体" w:hAnsi="宋体" w:eastAsia="宋体" w:cs="宋体"/>
                <w:color w:val="auto"/>
                <w:sz w:val="24"/>
                <w:szCs w:val="24"/>
              </w:rPr>
              <w:t>-1 教职工花名册</w:t>
            </w:r>
            <w:r>
              <w:rPr>
                <w:rFonts w:hint="eastAsia" w:ascii="宋体" w:hAnsi="宋体" w:eastAsia="宋体" w:cs="宋体"/>
                <w:color w:val="auto"/>
                <w:sz w:val="24"/>
                <w:szCs w:val="24"/>
                <w:lang w:eastAsia="zh-CN"/>
              </w:rPr>
              <w:t>（含合同签订统计情况）</w:t>
            </w:r>
          </w:p>
          <w:p>
            <w:pPr>
              <w:spacing w:line="320" w:lineRule="exact"/>
              <w:jc w:val="both"/>
              <w:rPr>
                <w:rFonts w:hint="eastAsia" w:ascii="宋体" w:hAnsi="宋体" w:eastAsia="宋体" w:cs="宋体"/>
                <w:color w:val="auto"/>
                <w:sz w:val="24"/>
                <w:szCs w:val="24"/>
              </w:rPr>
            </w:pPr>
            <w:r>
              <w:rPr>
                <w:rFonts w:hint="eastAsia" w:ascii="宋体" w:hAnsi="宋体" w:eastAsia="宋体" w:cs="宋体"/>
                <w:color w:val="auto"/>
                <w:sz w:val="24"/>
                <w:szCs w:val="24"/>
              </w:rPr>
              <w:t>1</w:t>
            </w:r>
            <w:r>
              <w:rPr>
                <w:rFonts w:hint="eastAsia" w:ascii="宋体" w:hAnsi="宋体" w:eastAsia="宋体" w:cs="宋体"/>
                <w:color w:val="auto"/>
                <w:sz w:val="24"/>
                <w:szCs w:val="24"/>
                <w:lang w:val="en-US" w:eastAsia="zh-CN"/>
              </w:rPr>
              <w:t>0</w:t>
            </w:r>
            <w:r>
              <w:rPr>
                <w:rFonts w:hint="eastAsia" w:ascii="宋体" w:hAnsi="宋体" w:eastAsia="宋体" w:cs="宋体"/>
                <w:color w:val="auto"/>
                <w:sz w:val="24"/>
                <w:szCs w:val="24"/>
              </w:rPr>
              <w:t>-2 教职工聘用劳动合同</w:t>
            </w:r>
          </w:p>
          <w:p>
            <w:pPr>
              <w:widowControl/>
              <w:spacing w:line="24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rPr>
              <w:t>1</w:t>
            </w:r>
            <w:r>
              <w:rPr>
                <w:rFonts w:hint="eastAsia" w:ascii="宋体" w:hAnsi="宋体" w:eastAsia="宋体" w:cs="宋体"/>
                <w:color w:val="auto"/>
                <w:sz w:val="24"/>
                <w:szCs w:val="24"/>
                <w:lang w:val="en-US" w:eastAsia="zh-CN"/>
              </w:rPr>
              <w:t>0</w:t>
            </w:r>
            <w:r>
              <w:rPr>
                <w:rFonts w:hint="eastAsia" w:ascii="宋体" w:hAnsi="宋体" w:eastAsia="宋体" w:cs="宋体"/>
                <w:color w:val="auto"/>
                <w:sz w:val="24"/>
                <w:szCs w:val="24"/>
              </w:rPr>
              <w:t>-3 教职工聘用合同备案表</w:t>
            </w:r>
          </w:p>
        </w:tc>
        <w:tc>
          <w:tcPr>
            <w:tcW w:w="2595" w:type="dxa"/>
            <w:tcBorders>
              <w:tl2br w:val="nil"/>
              <w:tr2bl w:val="nil"/>
            </w:tcBorders>
            <w:noWrap w:val="0"/>
            <w:vAlign w:val="center"/>
          </w:tcPr>
          <w:p>
            <w:pPr>
              <w:widowControl/>
              <w:spacing w:line="24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lang w:eastAsia="zh-CN"/>
              </w:rPr>
              <w:t>查阅资料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jc w:val="center"/>
        </w:trPr>
        <w:tc>
          <w:tcPr>
            <w:tcW w:w="1531" w:type="dxa"/>
            <w:vMerge w:val="continue"/>
            <w:tcBorders>
              <w:tl2br w:val="nil"/>
              <w:tr2bl w:val="nil"/>
            </w:tcBorders>
            <w:noWrap w:val="0"/>
            <w:vAlign w:val="center"/>
          </w:tcPr>
          <w:p>
            <w:pPr>
              <w:widowControl/>
              <w:spacing w:line="240" w:lineRule="auto"/>
              <w:jc w:val="left"/>
              <w:rPr>
                <w:rFonts w:hint="eastAsia" w:ascii="宋体" w:hAnsi="宋体" w:eastAsia="宋体" w:cs="宋体"/>
                <w:color w:val="auto"/>
                <w:kern w:val="0"/>
                <w:sz w:val="24"/>
                <w:szCs w:val="24"/>
                <w:highlight w:val="none"/>
              </w:rPr>
            </w:pPr>
          </w:p>
        </w:tc>
        <w:tc>
          <w:tcPr>
            <w:tcW w:w="4835" w:type="dxa"/>
            <w:tcBorders>
              <w:tl2br w:val="nil"/>
              <w:tr2bl w:val="nil"/>
            </w:tcBorders>
            <w:noWrap w:val="0"/>
            <w:vAlign w:val="center"/>
          </w:tcPr>
          <w:p>
            <w:pPr>
              <w:widowControl/>
              <w:spacing w:line="24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11.教职工配备标准符合政府有关规定。</w:t>
            </w:r>
          </w:p>
        </w:tc>
        <w:tc>
          <w:tcPr>
            <w:tcW w:w="5213" w:type="dxa"/>
            <w:tcBorders>
              <w:tl2br w:val="nil"/>
              <w:tr2bl w:val="nil"/>
            </w:tcBorders>
            <w:noWrap w:val="0"/>
            <w:vAlign w:val="center"/>
          </w:tcPr>
          <w:p>
            <w:pPr>
              <w:spacing w:line="320" w:lineRule="exact"/>
              <w:jc w:val="both"/>
              <w:rPr>
                <w:rFonts w:hint="eastAsia" w:ascii="宋体" w:hAnsi="宋体" w:eastAsia="宋体" w:cs="宋体"/>
                <w:color w:val="auto"/>
                <w:sz w:val="24"/>
                <w:szCs w:val="24"/>
              </w:rPr>
            </w:pPr>
            <w:r>
              <w:rPr>
                <w:rFonts w:hint="eastAsia" w:ascii="宋体" w:hAnsi="宋体" w:eastAsia="宋体" w:cs="宋体"/>
                <w:color w:val="auto"/>
                <w:sz w:val="24"/>
                <w:szCs w:val="24"/>
              </w:rPr>
              <w:t>1</w:t>
            </w: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rPr>
              <w:t>-1 教职工花名册</w:t>
            </w:r>
          </w:p>
          <w:p>
            <w:pPr>
              <w:widowControl/>
              <w:spacing w:line="24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rPr>
              <w:t>1</w:t>
            </w: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 xml:space="preserve"> 教职工岗位设置表</w:t>
            </w:r>
          </w:p>
        </w:tc>
        <w:tc>
          <w:tcPr>
            <w:tcW w:w="2595" w:type="dxa"/>
            <w:tcBorders>
              <w:tl2br w:val="nil"/>
              <w:tr2bl w:val="nil"/>
            </w:tcBorders>
            <w:noWrap w:val="0"/>
            <w:vAlign w:val="center"/>
          </w:tcPr>
          <w:p>
            <w:pPr>
              <w:widowControl/>
              <w:spacing w:line="24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lang w:eastAsia="zh-CN"/>
              </w:rPr>
              <w:t>查阅资料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jc w:val="center"/>
        </w:trPr>
        <w:tc>
          <w:tcPr>
            <w:tcW w:w="1531" w:type="dxa"/>
            <w:vMerge w:val="continue"/>
            <w:tcBorders>
              <w:tl2br w:val="nil"/>
              <w:tr2bl w:val="nil"/>
            </w:tcBorders>
            <w:noWrap w:val="0"/>
            <w:vAlign w:val="center"/>
          </w:tcPr>
          <w:p>
            <w:pPr>
              <w:widowControl/>
              <w:spacing w:line="240" w:lineRule="auto"/>
              <w:jc w:val="left"/>
              <w:rPr>
                <w:rFonts w:hint="eastAsia" w:ascii="宋体" w:hAnsi="宋体" w:eastAsia="宋体" w:cs="宋体"/>
                <w:color w:val="auto"/>
                <w:kern w:val="0"/>
                <w:sz w:val="24"/>
                <w:szCs w:val="24"/>
                <w:highlight w:val="none"/>
              </w:rPr>
            </w:pPr>
          </w:p>
        </w:tc>
        <w:tc>
          <w:tcPr>
            <w:tcW w:w="4835" w:type="dxa"/>
            <w:tcBorders>
              <w:tl2br w:val="nil"/>
              <w:tr2bl w:val="nil"/>
            </w:tcBorders>
            <w:noWrap w:val="0"/>
            <w:vAlign w:val="center"/>
          </w:tcPr>
          <w:p>
            <w:pPr>
              <w:widowControl/>
              <w:spacing w:line="24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12.教师持证率达到100%。</w:t>
            </w:r>
          </w:p>
        </w:tc>
        <w:tc>
          <w:tcPr>
            <w:tcW w:w="5213" w:type="dxa"/>
            <w:tcBorders>
              <w:tl2br w:val="nil"/>
              <w:tr2bl w:val="nil"/>
            </w:tcBorders>
            <w:noWrap w:val="0"/>
            <w:vAlign w:val="center"/>
          </w:tcPr>
          <w:p>
            <w:pPr>
              <w:spacing w:line="320" w:lineRule="exact"/>
              <w:jc w:val="both"/>
              <w:rPr>
                <w:rFonts w:hint="eastAsia" w:ascii="宋体" w:hAnsi="宋体" w:eastAsia="宋体" w:cs="宋体"/>
                <w:color w:val="auto"/>
                <w:sz w:val="24"/>
                <w:szCs w:val="24"/>
                <w:lang w:eastAsia="zh-CN"/>
              </w:rPr>
            </w:pPr>
            <w:r>
              <w:rPr>
                <w:rFonts w:hint="eastAsia" w:ascii="宋体" w:hAnsi="宋体" w:eastAsia="宋体" w:cs="宋体"/>
                <w:color w:val="auto"/>
                <w:sz w:val="24"/>
                <w:szCs w:val="24"/>
              </w:rPr>
              <w:t>1</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-1 教</w:t>
            </w:r>
            <w:r>
              <w:rPr>
                <w:rFonts w:hint="eastAsia" w:ascii="宋体" w:hAnsi="宋体" w:eastAsia="宋体" w:cs="宋体"/>
                <w:color w:val="auto"/>
                <w:sz w:val="24"/>
                <w:szCs w:val="24"/>
                <w:lang w:eastAsia="zh-CN"/>
              </w:rPr>
              <w:t>师</w:t>
            </w:r>
            <w:r>
              <w:rPr>
                <w:rFonts w:hint="eastAsia" w:ascii="宋体" w:hAnsi="宋体" w:eastAsia="宋体" w:cs="宋体"/>
                <w:color w:val="auto"/>
                <w:sz w:val="24"/>
                <w:szCs w:val="24"/>
              </w:rPr>
              <w:t>花名册</w:t>
            </w:r>
            <w:r>
              <w:rPr>
                <w:rFonts w:hint="eastAsia" w:ascii="宋体" w:hAnsi="宋体" w:eastAsia="宋体" w:cs="宋体"/>
                <w:color w:val="auto"/>
                <w:sz w:val="24"/>
                <w:szCs w:val="24"/>
                <w:lang w:eastAsia="zh-CN"/>
              </w:rPr>
              <w:t>（含持证统计情况）</w:t>
            </w:r>
          </w:p>
          <w:p>
            <w:pPr>
              <w:widowControl/>
              <w:spacing w:line="240" w:lineRule="auto"/>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1</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教师资格证原件</w:t>
            </w:r>
          </w:p>
          <w:p>
            <w:pPr>
              <w:widowControl w:val="0"/>
              <w:jc w:val="left"/>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12-3 保育员花名册（含持证统计情况）</w:t>
            </w:r>
          </w:p>
          <w:p>
            <w:pPr>
              <w:widowControl w:val="0"/>
              <w:jc w:val="left"/>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12-4 保育员上岗证原件</w:t>
            </w:r>
          </w:p>
        </w:tc>
        <w:tc>
          <w:tcPr>
            <w:tcW w:w="2595" w:type="dxa"/>
            <w:tcBorders>
              <w:tl2br w:val="nil"/>
              <w:tr2bl w:val="nil"/>
            </w:tcBorders>
            <w:noWrap w:val="0"/>
            <w:vAlign w:val="center"/>
          </w:tcPr>
          <w:p>
            <w:pPr>
              <w:widowControl/>
              <w:spacing w:line="240" w:lineRule="auto"/>
              <w:jc w:val="center"/>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sz w:val="24"/>
                <w:szCs w:val="24"/>
                <w:lang w:eastAsia="zh-CN"/>
              </w:rPr>
              <w:t>查阅资料（材料</w:t>
            </w:r>
            <w:r>
              <w:rPr>
                <w:rFonts w:hint="eastAsia" w:ascii="宋体" w:hAnsi="宋体" w:eastAsia="宋体" w:cs="宋体"/>
                <w:color w:val="auto"/>
                <w:sz w:val="24"/>
                <w:szCs w:val="24"/>
              </w:rPr>
              <w:t>按花名册</w:t>
            </w:r>
            <w:r>
              <w:rPr>
                <w:rFonts w:hint="eastAsia" w:ascii="宋体" w:hAnsi="宋体" w:eastAsia="宋体" w:cs="宋体"/>
                <w:color w:val="auto"/>
                <w:sz w:val="24"/>
                <w:szCs w:val="24"/>
                <w:lang w:eastAsia="zh-CN"/>
              </w:rPr>
              <w:t>顺序</w:t>
            </w:r>
            <w:r>
              <w:rPr>
                <w:rFonts w:hint="eastAsia" w:ascii="宋体" w:hAnsi="宋体" w:eastAsia="宋体" w:cs="宋体"/>
                <w:color w:val="auto"/>
                <w:sz w:val="24"/>
                <w:szCs w:val="24"/>
              </w:rPr>
              <w:t>排序</w:t>
            </w:r>
            <w:r>
              <w:rPr>
                <w:rFonts w:hint="eastAsia" w:ascii="宋体" w:hAnsi="宋体" w:eastAsia="宋体" w:cs="宋体"/>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1531" w:type="dxa"/>
            <w:vMerge w:val="continue"/>
            <w:tcBorders>
              <w:tl2br w:val="nil"/>
              <w:tr2bl w:val="nil"/>
            </w:tcBorders>
            <w:noWrap w:val="0"/>
            <w:vAlign w:val="center"/>
          </w:tcPr>
          <w:p>
            <w:pPr>
              <w:widowControl/>
              <w:spacing w:line="240" w:lineRule="auto"/>
              <w:jc w:val="left"/>
              <w:rPr>
                <w:rFonts w:hint="eastAsia" w:ascii="宋体" w:hAnsi="宋体" w:eastAsia="宋体" w:cs="宋体"/>
                <w:color w:val="auto"/>
                <w:kern w:val="0"/>
                <w:sz w:val="24"/>
                <w:szCs w:val="24"/>
                <w:highlight w:val="none"/>
              </w:rPr>
            </w:pPr>
          </w:p>
        </w:tc>
        <w:tc>
          <w:tcPr>
            <w:tcW w:w="4835" w:type="dxa"/>
            <w:tcBorders>
              <w:tl2br w:val="nil"/>
              <w:tr2bl w:val="nil"/>
            </w:tcBorders>
            <w:noWrap w:val="0"/>
            <w:vAlign w:val="center"/>
          </w:tcPr>
          <w:p>
            <w:pPr>
              <w:widowControl/>
              <w:spacing w:line="24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13.教师持有大专以上学历比例达到90%及以上。</w:t>
            </w:r>
          </w:p>
        </w:tc>
        <w:tc>
          <w:tcPr>
            <w:tcW w:w="5213" w:type="dxa"/>
            <w:tcBorders>
              <w:tl2br w:val="nil"/>
              <w:tr2bl w:val="nil"/>
            </w:tcBorders>
            <w:noWrap w:val="0"/>
            <w:vAlign w:val="center"/>
          </w:tcPr>
          <w:p>
            <w:pPr>
              <w:widowControl/>
              <w:spacing w:line="240" w:lineRule="auto"/>
              <w:jc w:val="left"/>
              <w:rPr>
                <w:rFonts w:hint="eastAsia" w:ascii="宋体" w:hAnsi="宋体" w:eastAsia="宋体" w:cs="宋体"/>
                <w:color w:val="auto"/>
                <w:sz w:val="24"/>
                <w:szCs w:val="24"/>
                <w:lang w:eastAsia="zh-CN"/>
              </w:rPr>
            </w:pPr>
            <w:r>
              <w:rPr>
                <w:rFonts w:hint="eastAsia" w:ascii="宋体" w:hAnsi="宋体" w:eastAsia="宋体" w:cs="宋体"/>
                <w:color w:val="auto"/>
                <w:sz w:val="24"/>
                <w:szCs w:val="24"/>
              </w:rPr>
              <w:t>13-1 教师花名册</w:t>
            </w:r>
            <w:r>
              <w:rPr>
                <w:rFonts w:hint="eastAsia" w:ascii="宋体" w:hAnsi="宋体" w:eastAsia="宋体" w:cs="宋体"/>
                <w:color w:val="auto"/>
                <w:sz w:val="24"/>
                <w:szCs w:val="24"/>
                <w:lang w:eastAsia="zh-CN"/>
              </w:rPr>
              <w:t>（含学历统计情况）</w:t>
            </w:r>
          </w:p>
          <w:p>
            <w:pPr>
              <w:widowControl/>
              <w:spacing w:line="24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lang w:val="en-US" w:eastAsia="zh-CN"/>
              </w:rPr>
              <w:t>13-2 学历证、学位证原件</w:t>
            </w:r>
          </w:p>
        </w:tc>
        <w:tc>
          <w:tcPr>
            <w:tcW w:w="2595" w:type="dxa"/>
            <w:tcBorders>
              <w:tl2br w:val="nil"/>
              <w:tr2bl w:val="nil"/>
            </w:tcBorders>
            <w:noWrap w:val="0"/>
            <w:vAlign w:val="center"/>
          </w:tcPr>
          <w:p>
            <w:pPr>
              <w:widowControl/>
              <w:spacing w:line="24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lang w:eastAsia="zh-CN"/>
              </w:rPr>
              <w:t>查阅资料（材料</w:t>
            </w:r>
            <w:r>
              <w:rPr>
                <w:rFonts w:hint="eastAsia" w:ascii="宋体" w:hAnsi="宋体" w:eastAsia="宋体" w:cs="宋体"/>
                <w:color w:val="auto"/>
                <w:sz w:val="24"/>
                <w:szCs w:val="24"/>
              </w:rPr>
              <w:t>按花名册</w:t>
            </w:r>
            <w:r>
              <w:rPr>
                <w:rFonts w:hint="eastAsia" w:ascii="宋体" w:hAnsi="宋体" w:eastAsia="宋体" w:cs="宋体"/>
                <w:color w:val="auto"/>
                <w:sz w:val="24"/>
                <w:szCs w:val="24"/>
                <w:lang w:eastAsia="zh-CN"/>
              </w:rPr>
              <w:t>顺序</w:t>
            </w:r>
            <w:r>
              <w:rPr>
                <w:rFonts w:hint="eastAsia" w:ascii="宋体" w:hAnsi="宋体" w:eastAsia="宋体" w:cs="宋体"/>
                <w:color w:val="auto"/>
                <w:sz w:val="24"/>
                <w:szCs w:val="24"/>
              </w:rPr>
              <w:t>排序</w:t>
            </w:r>
            <w:r>
              <w:rPr>
                <w:rFonts w:hint="eastAsia" w:ascii="宋体" w:hAnsi="宋体" w:eastAsia="宋体" w:cs="宋体"/>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2" w:hRule="atLeast"/>
          <w:jc w:val="center"/>
        </w:trPr>
        <w:tc>
          <w:tcPr>
            <w:tcW w:w="1531" w:type="dxa"/>
            <w:vMerge w:val="restart"/>
            <w:tcBorders>
              <w:tl2br w:val="nil"/>
              <w:tr2bl w:val="nil"/>
            </w:tcBorders>
            <w:noWrap w:val="0"/>
            <w:vAlign w:val="center"/>
          </w:tcPr>
          <w:p>
            <w:pPr>
              <w:widowControl/>
              <w:spacing w:line="24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五、保障教职工待遇（30分）</w:t>
            </w:r>
          </w:p>
        </w:tc>
        <w:tc>
          <w:tcPr>
            <w:tcW w:w="4835" w:type="dxa"/>
            <w:tcBorders>
              <w:tl2br w:val="nil"/>
              <w:tr2bl w:val="nil"/>
            </w:tcBorders>
            <w:noWrap w:val="0"/>
            <w:vAlign w:val="center"/>
          </w:tcPr>
          <w:p>
            <w:pPr>
              <w:widowControl/>
              <w:spacing w:line="24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14.教职工工资福利支出总额占当年保教费收入与政府补助收入之和的比例不低于60%，其中政府产权幼儿园该比例不低于70%。</w:t>
            </w:r>
          </w:p>
        </w:tc>
        <w:tc>
          <w:tcPr>
            <w:tcW w:w="5213" w:type="dxa"/>
            <w:vMerge w:val="restart"/>
            <w:tcBorders>
              <w:tl2br w:val="nil"/>
              <w:tr2bl w:val="nil"/>
            </w:tcBorders>
            <w:noWrap w:val="0"/>
            <w:vAlign w:val="center"/>
          </w:tcPr>
          <w:p>
            <w:pPr>
              <w:spacing w:line="320" w:lineRule="exact"/>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14-1 银行对账单、审计报告</w:t>
            </w:r>
          </w:p>
          <w:p>
            <w:pPr>
              <w:spacing w:line="320" w:lineRule="exact"/>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14-2 每月的工资表、发放流水、银行回单</w:t>
            </w:r>
          </w:p>
          <w:p>
            <w:pPr>
              <w:widowControl/>
              <w:spacing w:line="240" w:lineRule="auto"/>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14-3 教职工年度工资福利支出比例测算表</w:t>
            </w:r>
          </w:p>
          <w:p>
            <w:pPr>
              <w:widowControl w:val="0"/>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 w:eastAsia="zh-CN" w:bidi="ar-SA"/>
              </w:rPr>
              <w:t>1</w:t>
            </w:r>
            <w:r>
              <w:rPr>
                <w:rFonts w:hint="eastAsia" w:ascii="宋体" w:hAnsi="宋体" w:eastAsia="宋体" w:cs="宋体"/>
                <w:color w:val="auto"/>
                <w:kern w:val="2"/>
                <w:sz w:val="24"/>
                <w:szCs w:val="24"/>
                <w:highlight w:val="none"/>
                <w:lang w:val="en-US" w:eastAsia="zh-CN" w:bidi="ar-SA"/>
              </w:rPr>
              <w:t>4</w:t>
            </w:r>
            <w:r>
              <w:rPr>
                <w:rFonts w:hint="eastAsia" w:ascii="宋体" w:hAnsi="宋体" w:eastAsia="宋体" w:cs="宋体"/>
                <w:color w:val="auto"/>
                <w:kern w:val="2"/>
                <w:sz w:val="24"/>
                <w:szCs w:val="24"/>
                <w:highlight w:val="none"/>
                <w:lang w:val="en" w:eastAsia="zh-CN" w:bidi="ar-SA"/>
              </w:rPr>
              <w:t>-</w:t>
            </w:r>
            <w:r>
              <w:rPr>
                <w:rFonts w:hint="eastAsia" w:ascii="宋体" w:hAnsi="宋体" w:eastAsia="宋体" w:cs="宋体"/>
                <w:color w:val="auto"/>
                <w:kern w:val="2"/>
                <w:sz w:val="24"/>
                <w:szCs w:val="24"/>
                <w:highlight w:val="none"/>
                <w:lang w:val="en-US" w:eastAsia="zh-CN" w:bidi="ar-SA"/>
              </w:rPr>
              <w:t>4</w:t>
            </w:r>
            <w:r>
              <w:rPr>
                <w:rFonts w:hint="eastAsia" w:ascii="宋体" w:hAnsi="宋体" w:eastAsia="宋体" w:cs="宋体"/>
                <w:color w:val="auto"/>
                <w:kern w:val="2"/>
                <w:sz w:val="24"/>
                <w:szCs w:val="24"/>
                <w:highlight w:val="none"/>
                <w:lang w:val="en" w:eastAsia="zh-CN" w:bidi="ar-SA"/>
              </w:rPr>
              <w:t xml:space="preserve"> </w:t>
            </w:r>
            <w:r>
              <w:rPr>
                <w:rFonts w:hint="eastAsia" w:ascii="宋体" w:hAnsi="宋体" w:eastAsia="宋体" w:cs="宋体"/>
                <w:color w:val="auto"/>
                <w:kern w:val="2"/>
                <w:sz w:val="24"/>
                <w:szCs w:val="24"/>
                <w:highlight w:val="none"/>
                <w:lang w:val="en-US" w:eastAsia="zh-CN" w:bidi="ar-SA"/>
              </w:rPr>
              <w:t>资金使用计划表</w:t>
            </w:r>
          </w:p>
          <w:p>
            <w:pPr>
              <w:widowControl w:val="0"/>
              <w:jc w:val="left"/>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highlight w:val="none"/>
                <w:lang w:val="en-US" w:eastAsia="zh-CN" w:bidi="ar-SA"/>
              </w:rPr>
              <w:t>（</w:t>
            </w:r>
            <w:r>
              <w:rPr>
                <w:rFonts w:hint="eastAsia" w:ascii="宋体" w:hAnsi="宋体" w:eastAsia="宋体" w:cs="宋体"/>
                <w:color w:val="auto"/>
                <w:kern w:val="2"/>
                <w:sz w:val="24"/>
                <w:szCs w:val="24"/>
                <w:lang w:val="en-US" w:eastAsia="zh-CN" w:bidi="ar-SA"/>
              </w:rPr>
              <w:t>新申请的幼儿园无需提供此指标材料）</w:t>
            </w:r>
          </w:p>
        </w:tc>
        <w:tc>
          <w:tcPr>
            <w:tcW w:w="2595" w:type="dxa"/>
            <w:tcBorders>
              <w:tl2br w:val="nil"/>
              <w:tr2bl w:val="nil"/>
            </w:tcBorders>
            <w:noWrap w:val="0"/>
            <w:vAlign w:val="center"/>
          </w:tcPr>
          <w:p>
            <w:pPr>
              <w:widowControl/>
              <w:spacing w:line="240" w:lineRule="auto"/>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查阅资料</w:t>
            </w:r>
          </w:p>
          <w:p>
            <w:pPr>
              <w:widowControl w:val="0"/>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随机访谈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2" w:hRule="atLeast"/>
          <w:jc w:val="center"/>
        </w:trPr>
        <w:tc>
          <w:tcPr>
            <w:tcW w:w="1531" w:type="dxa"/>
            <w:vMerge w:val="continue"/>
            <w:tcBorders>
              <w:tl2br w:val="nil"/>
              <w:tr2bl w:val="nil"/>
            </w:tcBorders>
            <w:noWrap w:val="0"/>
            <w:vAlign w:val="center"/>
          </w:tcPr>
          <w:p>
            <w:pPr>
              <w:widowControl/>
              <w:spacing w:line="240" w:lineRule="auto"/>
              <w:jc w:val="center"/>
              <w:rPr>
                <w:rFonts w:hint="eastAsia" w:ascii="宋体" w:hAnsi="宋体" w:eastAsia="宋体" w:cs="宋体"/>
                <w:color w:val="auto"/>
                <w:kern w:val="0"/>
                <w:sz w:val="24"/>
                <w:szCs w:val="24"/>
                <w:highlight w:val="none"/>
              </w:rPr>
            </w:pPr>
          </w:p>
        </w:tc>
        <w:tc>
          <w:tcPr>
            <w:tcW w:w="4835" w:type="dxa"/>
            <w:tcBorders>
              <w:tl2br w:val="nil"/>
              <w:tr2bl w:val="nil"/>
            </w:tcBorders>
            <w:noWrap w:val="0"/>
            <w:vAlign w:val="center"/>
          </w:tcPr>
          <w:p>
            <w:pPr>
              <w:widowControl/>
              <w:spacing w:line="24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15.补助经费中用于提升教职工待遇的比例不低于60%。</w:t>
            </w:r>
          </w:p>
        </w:tc>
        <w:tc>
          <w:tcPr>
            <w:tcW w:w="5213" w:type="dxa"/>
            <w:vMerge w:val="continue"/>
            <w:tcBorders>
              <w:tl2br w:val="nil"/>
              <w:tr2bl w:val="nil"/>
            </w:tcBorders>
            <w:noWrap w:val="0"/>
            <w:vAlign w:val="center"/>
          </w:tcPr>
          <w:p>
            <w:pPr>
              <w:widowControl/>
              <w:spacing w:line="240" w:lineRule="auto"/>
              <w:jc w:val="left"/>
              <w:rPr>
                <w:rFonts w:hint="eastAsia" w:ascii="宋体" w:hAnsi="宋体" w:eastAsia="宋体" w:cs="宋体"/>
                <w:color w:val="auto"/>
                <w:kern w:val="0"/>
                <w:sz w:val="24"/>
                <w:szCs w:val="24"/>
                <w:highlight w:val="none"/>
              </w:rPr>
            </w:pPr>
          </w:p>
        </w:tc>
        <w:tc>
          <w:tcPr>
            <w:tcW w:w="2595" w:type="dxa"/>
            <w:tcBorders>
              <w:tl2br w:val="nil"/>
              <w:tr2bl w:val="nil"/>
            </w:tcBorders>
            <w:noWrap w:val="0"/>
            <w:vAlign w:val="center"/>
          </w:tcPr>
          <w:p>
            <w:pPr>
              <w:widowControl/>
              <w:spacing w:line="240" w:lineRule="auto"/>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查阅资料</w:t>
            </w:r>
          </w:p>
          <w:p>
            <w:pPr>
              <w:widowControl/>
              <w:spacing w:line="24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lang w:eastAsia="zh-CN"/>
              </w:rPr>
              <w:t>随机访谈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atLeast"/>
          <w:jc w:val="center"/>
        </w:trPr>
        <w:tc>
          <w:tcPr>
            <w:tcW w:w="1531" w:type="dxa"/>
            <w:vMerge w:val="continue"/>
            <w:tcBorders>
              <w:tl2br w:val="nil"/>
              <w:tr2bl w:val="nil"/>
            </w:tcBorders>
            <w:noWrap w:val="0"/>
            <w:vAlign w:val="center"/>
          </w:tcPr>
          <w:p>
            <w:pPr>
              <w:widowControl/>
              <w:spacing w:line="240" w:lineRule="auto"/>
              <w:jc w:val="left"/>
              <w:rPr>
                <w:rFonts w:hint="eastAsia" w:ascii="宋体" w:hAnsi="宋体" w:eastAsia="宋体" w:cs="宋体"/>
                <w:color w:val="auto"/>
                <w:kern w:val="0"/>
                <w:sz w:val="24"/>
                <w:szCs w:val="24"/>
                <w:highlight w:val="none"/>
              </w:rPr>
            </w:pPr>
          </w:p>
        </w:tc>
        <w:tc>
          <w:tcPr>
            <w:tcW w:w="4835" w:type="dxa"/>
            <w:tcBorders>
              <w:tl2br w:val="nil"/>
              <w:tr2bl w:val="nil"/>
            </w:tcBorders>
            <w:noWrap w:val="0"/>
            <w:vAlign w:val="center"/>
          </w:tcPr>
          <w:p>
            <w:pPr>
              <w:widowControl/>
              <w:spacing w:line="24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16.教师个人应发工资不低于政府公布的当年全市职工最低工资标准的2.5倍。</w:t>
            </w:r>
          </w:p>
        </w:tc>
        <w:tc>
          <w:tcPr>
            <w:tcW w:w="5213" w:type="dxa"/>
            <w:tcBorders>
              <w:tl2br w:val="nil"/>
              <w:tr2bl w:val="nil"/>
            </w:tcBorders>
            <w:noWrap w:val="0"/>
            <w:vAlign w:val="center"/>
          </w:tcPr>
          <w:p>
            <w:pPr>
              <w:spacing w:line="320" w:lineRule="exact"/>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-1 教职工工资签领表（教师随机访谈）</w:t>
            </w:r>
          </w:p>
          <w:p>
            <w:pPr>
              <w:widowControl/>
              <w:spacing w:line="24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-2 银行代发工资清单</w:t>
            </w:r>
          </w:p>
        </w:tc>
        <w:tc>
          <w:tcPr>
            <w:tcW w:w="2595" w:type="dxa"/>
            <w:tcBorders>
              <w:tl2br w:val="nil"/>
              <w:tr2bl w:val="nil"/>
            </w:tcBorders>
            <w:noWrap w:val="0"/>
            <w:vAlign w:val="center"/>
          </w:tcPr>
          <w:p>
            <w:pPr>
              <w:widowControl/>
              <w:spacing w:line="240" w:lineRule="auto"/>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查阅资料</w:t>
            </w:r>
          </w:p>
          <w:p>
            <w:pPr>
              <w:widowControl/>
              <w:spacing w:line="24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lang w:eastAsia="zh-CN"/>
              </w:rPr>
              <w:t>随机访谈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jc w:val="center"/>
        </w:trPr>
        <w:tc>
          <w:tcPr>
            <w:tcW w:w="1531" w:type="dxa"/>
            <w:vMerge w:val="continue"/>
            <w:tcBorders>
              <w:tl2br w:val="nil"/>
              <w:tr2bl w:val="nil"/>
            </w:tcBorders>
            <w:noWrap w:val="0"/>
            <w:vAlign w:val="center"/>
          </w:tcPr>
          <w:p>
            <w:pPr>
              <w:widowControl/>
              <w:spacing w:line="240" w:lineRule="auto"/>
              <w:jc w:val="left"/>
              <w:rPr>
                <w:rFonts w:hint="eastAsia" w:ascii="宋体" w:hAnsi="宋体" w:eastAsia="宋体" w:cs="宋体"/>
                <w:color w:val="auto"/>
                <w:kern w:val="0"/>
                <w:sz w:val="24"/>
                <w:szCs w:val="24"/>
                <w:highlight w:val="none"/>
              </w:rPr>
            </w:pPr>
          </w:p>
        </w:tc>
        <w:tc>
          <w:tcPr>
            <w:tcW w:w="4835" w:type="dxa"/>
            <w:tcBorders>
              <w:tl2br w:val="nil"/>
              <w:tr2bl w:val="nil"/>
            </w:tcBorders>
            <w:noWrap w:val="0"/>
            <w:vAlign w:val="center"/>
          </w:tcPr>
          <w:p>
            <w:pPr>
              <w:widowControl/>
              <w:spacing w:line="24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17.依法为教职工足额足项购买社会保险和缴存住房公积金。</w:t>
            </w:r>
          </w:p>
        </w:tc>
        <w:tc>
          <w:tcPr>
            <w:tcW w:w="5213" w:type="dxa"/>
            <w:tcBorders>
              <w:tl2br w:val="nil"/>
              <w:tr2bl w:val="nil"/>
            </w:tcBorders>
            <w:noWrap w:val="0"/>
            <w:vAlign w:val="center"/>
          </w:tcPr>
          <w:p>
            <w:pPr>
              <w:spacing w:line="320" w:lineRule="exact"/>
              <w:jc w:val="both"/>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7</w:t>
            </w:r>
            <w:r>
              <w:rPr>
                <w:rFonts w:hint="eastAsia" w:ascii="宋体" w:hAnsi="宋体" w:eastAsia="宋体" w:cs="宋体"/>
                <w:color w:val="auto"/>
                <w:sz w:val="24"/>
                <w:szCs w:val="24"/>
                <w:highlight w:val="none"/>
              </w:rPr>
              <w:t xml:space="preserve">-1 </w:t>
            </w:r>
            <w:r>
              <w:rPr>
                <w:rFonts w:hint="eastAsia" w:ascii="宋体" w:hAnsi="宋体" w:eastAsia="宋体" w:cs="宋体"/>
                <w:color w:val="auto"/>
                <w:sz w:val="24"/>
                <w:szCs w:val="24"/>
                <w:highlight w:val="none"/>
                <w:lang w:eastAsia="zh-CN"/>
              </w:rPr>
              <w:t>上一个月的工资清单、银行发放流水、</w:t>
            </w:r>
            <w:r>
              <w:rPr>
                <w:rFonts w:hint="eastAsia" w:ascii="宋体" w:hAnsi="宋体" w:eastAsia="宋体" w:cs="宋体"/>
                <w:color w:val="auto"/>
                <w:sz w:val="24"/>
                <w:szCs w:val="24"/>
                <w:highlight w:val="none"/>
              </w:rPr>
              <w:t>社保</w:t>
            </w:r>
            <w:r>
              <w:rPr>
                <w:rFonts w:hint="eastAsia" w:ascii="宋体" w:hAnsi="宋体" w:eastAsia="宋体" w:cs="宋体"/>
                <w:color w:val="auto"/>
                <w:sz w:val="24"/>
                <w:szCs w:val="24"/>
                <w:highlight w:val="none"/>
                <w:lang w:eastAsia="zh-CN"/>
              </w:rPr>
              <w:t>缴纳</w:t>
            </w:r>
            <w:r>
              <w:rPr>
                <w:rFonts w:hint="eastAsia" w:ascii="宋体" w:hAnsi="宋体" w:eastAsia="宋体" w:cs="宋体"/>
                <w:color w:val="auto"/>
                <w:sz w:val="24"/>
                <w:szCs w:val="24"/>
                <w:highlight w:val="none"/>
              </w:rPr>
              <w:t>清单</w:t>
            </w:r>
            <w:r>
              <w:rPr>
                <w:rFonts w:hint="eastAsia" w:ascii="宋体" w:hAnsi="宋体" w:eastAsia="宋体" w:cs="宋体"/>
                <w:color w:val="auto"/>
                <w:sz w:val="24"/>
                <w:szCs w:val="24"/>
                <w:highlight w:val="none"/>
                <w:lang w:eastAsia="zh-CN"/>
              </w:rPr>
              <w:t>、社保公积金缴纳凭证</w:t>
            </w:r>
          </w:p>
          <w:p>
            <w:pPr>
              <w:widowControl/>
              <w:spacing w:line="24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7</w:t>
            </w:r>
            <w:r>
              <w:rPr>
                <w:rFonts w:hint="eastAsia" w:ascii="宋体" w:hAnsi="宋体" w:eastAsia="宋体" w:cs="宋体"/>
                <w:color w:val="auto"/>
                <w:sz w:val="24"/>
                <w:szCs w:val="24"/>
                <w:highlight w:val="none"/>
              </w:rPr>
              <w:t xml:space="preserve">-2 </w:t>
            </w:r>
            <w:r>
              <w:rPr>
                <w:rFonts w:hint="eastAsia" w:ascii="宋体" w:hAnsi="宋体" w:eastAsia="宋体" w:cs="宋体"/>
                <w:color w:val="auto"/>
                <w:sz w:val="24"/>
                <w:szCs w:val="24"/>
                <w:highlight w:val="none"/>
                <w:lang w:eastAsia="zh-CN"/>
              </w:rPr>
              <w:t>上一</w:t>
            </w:r>
            <w:r>
              <w:rPr>
                <w:rFonts w:hint="eastAsia" w:ascii="宋体" w:hAnsi="宋体" w:cs="宋体"/>
                <w:color w:val="auto"/>
                <w:sz w:val="24"/>
                <w:szCs w:val="24"/>
                <w:highlight w:val="none"/>
                <w:lang w:eastAsia="zh-CN"/>
              </w:rPr>
              <w:t>学期</w:t>
            </w:r>
            <w:r>
              <w:rPr>
                <w:rFonts w:hint="eastAsia" w:ascii="宋体" w:hAnsi="宋体" w:eastAsia="宋体" w:cs="宋体"/>
                <w:color w:val="auto"/>
                <w:sz w:val="24"/>
                <w:szCs w:val="24"/>
                <w:highlight w:val="none"/>
                <w:lang w:eastAsia="zh-CN"/>
              </w:rPr>
              <w:t>的工资清单、银行发放流水、</w:t>
            </w:r>
            <w:r>
              <w:rPr>
                <w:rFonts w:hint="eastAsia" w:ascii="宋体" w:hAnsi="宋体" w:eastAsia="宋体" w:cs="宋体"/>
                <w:color w:val="auto"/>
                <w:sz w:val="24"/>
                <w:szCs w:val="24"/>
                <w:highlight w:val="none"/>
              </w:rPr>
              <w:t>社保</w:t>
            </w:r>
            <w:r>
              <w:rPr>
                <w:rFonts w:hint="eastAsia" w:ascii="宋体" w:hAnsi="宋体" w:eastAsia="宋体" w:cs="宋体"/>
                <w:color w:val="auto"/>
                <w:sz w:val="24"/>
                <w:szCs w:val="24"/>
                <w:highlight w:val="none"/>
                <w:lang w:eastAsia="zh-CN"/>
              </w:rPr>
              <w:t>缴纳</w:t>
            </w:r>
            <w:r>
              <w:rPr>
                <w:rFonts w:hint="eastAsia" w:ascii="宋体" w:hAnsi="宋体" w:eastAsia="宋体" w:cs="宋体"/>
                <w:color w:val="auto"/>
                <w:sz w:val="24"/>
                <w:szCs w:val="24"/>
                <w:highlight w:val="none"/>
              </w:rPr>
              <w:t>清单</w:t>
            </w:r>
            <w:r>
              <w:rPr>
                <w:rFonts w:hint="eastAsia" w:ascii="宋体" w:hAnsi="宋体" w:eastAsia="宋体" w:cs="宋体"/>
                <w:color w:val="auto"/>
                <w:sz w:val="24"/>
                <w:szCs w:val="24"/>
                <w:highlight w:val="none"/>
                <w:lang w:eastAsia="zh-CN"/>
              </w:rPr>
              <w:t>、社保公积金缴纳凭证</w:t>
            </w:r>
          </w:p>
        </w:tc>
        <w:tc>
          <w:tcPr>
            <w:tcW w:w="2595" w:type="dxa"/>
            <w:tcBorders>
              <w:tl2br w:val="nil"/>
              <w:tr2bl w:val="nil"/>
            </w:tcBorders>
            <w:noWrap w:val="0"/>
            <w:vAlign w:val="center"/>
          </w:tcPr>
          <w:p>
            <w:pPr>
              <w:widowControl/>
              <w:spacing w:line="24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lang w:eastAsia="zh-CN"/>
              </w:rPr>
              <w:t>查阅资料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jc w:val="center"/>
        </w:trPr>
        <w:tc>
          <w:tcPr>
            <w:tcW w:w="1531" w:type="dxa"/>
            <w:vMerge w:val="restart"/>
            <w:tcBorders>
              <w:tl2br w:val="nil"/>
              <w:tr2bl w:val="nil"/>
            </w:tcBorders>
            <w:noWrap w:val="0"/>
            <w:vAlign w:val="center"/>
          </w:tcPr>
          <w:p>
            <w:pPr>
              <w:widowControl/>
              <w:spacing w:line="24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六、管理规范运行正常（15分）</w:t>
            </w:r>
          </w:p>
        </w:tc>
        <w:tc>
          <w:tcPr>
            <w:tcW w:w="4835" w:type="dxa"/>
            <w:tcBorders>
              <w:tl2br w:val="nil"/>
              <w:tr2bl w:val="nil"/>
            </w:tcBorders>
            <w:noWrap w:val="0"/>
            <w:vAlign w:val="center"/>
          </w:tcPr>
          <w:p>
            <w:pPr>
              <w:widowControl/>
              <w:spacing w:line="24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18.管理制度和管理机构健全，运转正常。</w:t>
            </w:r>
          </w:p>
        </w:tc>
        <w:tc>
          <w:tcPr>
            <w:tcW w:w="5213" w:type="dxa"/>
            <w:tcBorders>
              <w:tl2br w:val="nil"/>
              <w:tr2bl w:val="nil"/>
            </w:tcBorders>
            <w:noWrap w:val="0"/>
            <w:vAlign w:val="center"/>
          </w:tcPr>
          <w:p>
            <w:pPr>
              <w:spacing w:line="320" w:lineRule="exact"/>
              <w:jc w:val="both"/>
              <w:rPr>
                <w:rFonts w:hint="eastAsia" w:ascii="宋体" w:hAnsi="宋体" w:eastAsia="宋体" w:cs="宋体"/>
                <w:color w:val="auto"/>
                <w:sz w:val="24"/>
                <w:szCs w:val="24"/>
              </w:rPr>
            </w:pPr>
            <w:r>
              <w:rPr>
                <w:rFonts w:hint="eastAsia" w:ascii="宋体" w:hAnsi="宋体" w:eastAsia="宋体" w:cs="宋体"/>
                <w:color w:val="auto"/>
                <w:sz w:val="24"/>
                <w:szCs w:val="24"/>
              </w:rPr>
              <w:t>1</w:t>
            </w:r>
            <w:r>
              <w:rPr>
                <w:rFonts w:hint="eastAsia" w:ascii="宋体" w:hAnsi="宋体" w:eastAsia="宋体" w:cs="宋体"/>
                <w:color w:val="auto"/>
                <w:sz w:val="24"/>
                <w:szCs w:val="24"/>
                <w:lang w:val="en-US" w:eastAsia="zh-CN"/>
              </w:rPr>
              <w:t>8</w:t>
            </w:r>
            <w:r>
              <w:rPr>
                <w:rFonts w:hint="eastAsia" w:ascii="宋体" w:hAnsi="宋体" w:eastAsia="宋体" w:cs="宋体"/>
                <w:color w:val="auto"/>
                <w:sz w:val="24"/>
                <w:szCs w:val="24"/>
              </w:rPr>
              <w:t>-1 幼儿园管理制度</w:t>
            </w:r>
          </w:p>
          <w:p>
            <w:pPr>
              <w:spacing w:line="320" w:lineRule="exact"/>
              <w:jc w:val="both"/>
              <w:rPr>
                <w:rFonts w:hint="eastAsia" w:ascii="宋体" w:hAnsi="宋体" w:eastAsia="宋体" w:cs="宋体"/>
                <w:color w:val="auto"/>
                <w:sz w:val="24"/>
                <w:szCs w:val="24"/>
              </w:rPr>
            </w:pPr>
            <w:r>
              <w:rPr>
                <w:rFonts w:hint="eastAsia" w:ascii="宋体" w:hAnsi="宋体" w:eastAsia="宋体" w:cs="宋体"/>
                <w:color w:val="auto"/>
                <w:sz w:val="24"/>
                <w:szCs w:val="24"/>
              </w:rPr>
              <w:t>1</w:t>
            </w:r>
            <w:r>
              <w:rPr>
                <w:rFonts w:hint="eastAsia" w:ascii="宋体" w:hAnsi="宋体" w:eastAsia="宋体" w:cs="宋体"/>
                <w:color w:val="auto"/>
                <w:sz w:val="24"/>
                <w:szCs w:val="24"/>
                <w:lang w:val="en-US" w:eastAsia="zh-CN"/>
              </w:rPr>
              <w:t>8</w:t>
            </w:r>
            <w:r>
              <w:rPr>
                <w:rFonts w:hint="eastAsia" w:ascii="宋体" w:hAnsi="宋体" w:eastAsia="宋体" w:cs="宋体"/>
                <w:color w:val="auto"/>
                <w:sz w:val="24"/>
                <w:szCs w:val="24"/>
              </w:rPr>
              <w:t>-2 幼儿园组织机构图</w:t>
            </w:r>
          </w:p>
          <w:p>
            <w:pPr>
              <w:spacing w:line="320" w:lineRule="exact"/>
              <w:jc w:val="both"/>
              <w:rPr>
                <w:rFonts w:hint="eastAsia" w:ascii="宋体" w:hAnsi="宋体" w:eastAsia="宋体" w:cs="宋体"/>
                <w:color w:val="auto"/>
                <w:sz w:val="24"/>
                <w:szCs w:val="24"/>
              </w:rPr>
            </w:pPr>
            <w:r>
              <w:rPr>
                <w:rFonts w:hint="eastAsia" w:ascii="宋体" w:hAnsi="宋体" w:eastAsia="宋体" w:cs="宋体"/>
                <w:color w:val="auto"/>
                <w:sz w:val="24"/>
                <w:szCs w:val="24"/>
              </w:rPr>
              <w:t>1</w:t>
            </w:r>
            <w:r>
              <w:rPr>
                <w:rFonts w:hint="eastAsia" w:ascii="宋体" w:hAnsi="宋体" w:eastAsia="宋体" w:cs="宋体"/>
                <w:color w:val="auto"/>
                <w:sz w:val="24"/>
                <w:szCs w:val="24"/>
                <w:lang w:val="en-US" w:eastAsia="zh-CN"/>
              </w:rPr>
              <w:t>8</w:t>
            </w:r>
            <w:r>
              <w:rPr>
                <w:rFonts w:hint="eastAsia" w:ascii="宋体" w:hAnsi="宋体" w:eastAsia="宋体" w:cs="宋体"/>
                <w:color w:val="auto"/>
                <w:sz w:val="24"/>
                <w:szCs w:val="24"/>
              </w:rPr>
              <w:t>-3 幼儿园学期/学年工作计划及工作安排表</w:t>
            </w:r>
          </w:p>
          <w:p>
            <w:pPr>
              <w:widowControl/>
              <w:spacing w:line="24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rPr>
              <w:t>1</w:t>
            </w:r>
            <w:r>
              <w:rPr>
                <w:rFonts w:hint="eastAsia" w:ascii="宋体" w:hAnsi="宋体" w:eastAsia="宋体" w:cs="宋体"/>
                <w:color w:val="auto"/>
                <w:sz w:val="24"/>
                <w:szCs w:val="24"/>
                <w:lang w:val="en-US" w:eastAsia="zh-CN"/>
              </w:rPr>
              <w:t>8</w:t>
            </w:r>
            <w:r>
              <w:rPr>
                <w:rFonts w:hint="eastAsia" w:ascii="宋体" w:hAnsi="宋体" w:eastAsia="宋体" w:cs="宋体"/>
                <w:color w:val="auto"/>
                <w:sz w:val="24"/>
                <w:szCs w:val="24"/>
              </w:rPr>
              <w:t>-4 教职工年度考核资料</w:t>
            </w:r>
          </w:p>
        </w:tc>
        <w:tc>
          <w:tcPr>
            <w:tcW w:w="2595" w:type="dxa"/>
            <w:tcBorders>
              <w:tl2br w:val="nil"/>
              <w:tr2bl w:val="nil"/>
            </w:tcBorders>
            <w:noWrap w:val="0"/>
            <w:vAlign w:val="center"/>
          </w:tcPr>
          <w:p>
            <w:pPr>
              <w:widowControl/>
              <w:spacing w:line="24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lang w:eastAsia="zh-CN"/>
              </w:rPr>
              <w:t>查阅资料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2" w:hRule="atLeast"/>
          <w:jc w:val="center"/>
        </w:trPr>
        <w:tc>
          <w:tcPr>
            <w:tcW w:w="1531" w:type="dxa"/>
            <w:vMerge w:val="continue"/>
            <w:tcBorders>
              <w:tl2br w:val="nil"/>
              <w:tr2bl w:val="nil"/>
            </w:tcBorders>
            <w:noWrap w:val="0"/>
            <w:vAlign w:val="center"/>
          </w:tcPr>
          <w:p>
            <w:pPr>
              <w:widowControl/>
              <w:spacing w:line="240" w:lineRule="auto"/>
              <w:jc w:val="left"/>
              <w:rPr>
                <w:rFonts w:hint="eastAsia" w:ascii="宋体" w:hAnsi="宋体" w:eastAsia="宋体" w:cs="宋体"/>
                <w:color w:val="auto"/>
                <w:kern w:val="0"/>
                <w:sz w:val="24"/>
                <w:szCs w:val="24"/>
                <w:highlight w:val="none"/>
              </w:rPr>
            </w:pPr>
          </w:p>
        </w:tc>
        <w:tc>
          <w:tcPr>
            <w:tcW w:w="4835" w:type="dxa"/>
            <w:tcBorders>
              <w:tl2br w:val="nil"/>
              <w:tr2bl w:val="nil"/>
            </w:tcBorders>
            <w:noWrap w:val="0"/>
            <w:vAlign w:val="center"/>
          </w:tcPr>
          <w:p>
            <w:pPr>
              <w:widowControl/>
              <w:spacing w:line="24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19.保教费收入全部存入单位基本账户。</w:t>
            </w:r>
          </w:p>
        </w:tc>
        <w:tc>
          <w:tcPr>
            <w:tcW w:w="5213" w:type="dxa"/>
            <w:tcBorders>
              <w:tl2br w:val="nil"/>
              <w:tr2bl w:val="nil"/>
            </w:tcBorders>
            <w:noWrap w:val="0"/>
            <w:vAlign w:val="center"/>
          </w:tcPr>
          <w:p>
            <w:pPr>
              <w:spacing w:line="320" w:lineRule="exact"/>
              <w:jc w:val="both"/>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19</w:t>
            </w:r>
            <w:r>
              <w:rPr>
                <w:rFonts w:hint="eastAsia" w:ascii="宋体" w:hAnsi="宋体" w:eastAsia="宋体" w:cs="宋体"/>
                <w:color w:val="auto"/>
                <w:sz w:val="24"/>
                <w:szCs w:val="24"/>
              </w:rPr>
              <w:t>-1 全园幼儿花名册</w:t>
            </w:r>
          </w:p>
          <w:p>
            <w:pPr>
              <w:spacing w:line="320" w:lineRule="exact"/>
              <w:jc w:val="both"/>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lang w:val="en-US" w:eastAsia="zh-CN"/>
              </w:rPr>
              <w:t>19</w:t>
            </w: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 xml:space="preserve"> 银行的对</w:t>
            </w:r>
            <w:r>
              <w:rPr>
                <w:rFonts w:hint="eastAsia" w:ascii="宋体" w:hAnsi="宋体" w:eastAsia="宋体" w:cs="宋体"/>
                <w:color w:val="auto"/>
                <w:sz w:val="24"/>
                <w:szCs w:val="24"/>
                <w:lang w:eastAsia="zh-CN"/>
              </w:rPr>
              <w:t>账</w:t>
            </w:r>
            <w:r>
              <w:rPr>
                <w:rFonts w:hint="eastAsia" w:ascii="宋体" w:hAnsi="宋体" w:eastAsia="宋体" w:cs="宋体"/>
                <w:color w:val="auto"/>
                <w:sz w:val="24"/>
                <w:szCs w:val="24"/>
              </w:rPr>
              <w:t>单</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银行盖章</w:t>
            </w:r>
            <w:r>
              <w:rPr>
                <w:rFonts w:hint="eastAsia" w:ascii="宋体" w:hAnsi="宋体" w:eastAsia="宋体" w:cs="宋体"/>
                <w:color w:val="auto"/>
                <w:sz w:val="24"/>
                <w:szCs w:val="24"/>
                <w:lang w:eastAsia="zh-CN"/>
              </w:rPr>
              <w:t>）</w:t>
            </w:r>
          </w:p>
        </w:tc>
        <w:tc>
          <w:tcPr>
            <w:tcW w:w="2595" w:type="dxa"/>
            <w:tcBorders>
              <w:tl2br w:val="nil"/>
              <w:tr2bl w:val="nil"/>
            </w:tcBorders>
            <w:noWrap w:val="0"/>
            <w:vAlign w:val="center"/>
          </w:tcPr>
          <w:p>
            <w:pPr>
              <w:widowControl/>
              <w:spacing w:line="24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lang w:eastAsia="zh-CN"/>
              </w:rPr>
              <w:t>查阅资料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jc w:val="center"/>
        </w:trPr>
        <w:tc>
          <w:tcPr>
            <w:tcW w:w="1531" w:type="dxa"/>
            <w:vMerge w:val="continue"/>
            <w:tcBorders>
              <w:tl2br w:val="nil"/>
              <w:tr2bl w:val="nil"/>
            </w:tcBorders>
            <w:noWrap w:val="0"/>
            <w:vAlign w:val="center"/>
          </w:tcPr>
          <w:p>
            <w:pPr>
              <w:widowControl/>
              <w:spacing w:line="240" w:lineRule="auto"/>
              <w:jc w:val="left"/>
              <w:rPr>
                <w:rFonts w:hint="eastAsia" w:ascii="宋体" w:hAnsi="宋体" w:eastAsia="宋体" w:cs="宋体"/>
                <w:color w:val="auto"/>
                <w:kern w:val="0"/>
                <w:sz w:val="24"/>
                <w:szCs w:val="24"/>
                <w:highlight w:val="none"/>
              </w:rPr>
            </w:pPr>
          </w:p>
        </w:tc>
        <w:tc>
          <w:tcPr>
            <w:tcW w:w="4835" w:type="dxa"/>
            <w:tcBorders>
              <w:tl2br w:val="nil"/>
              <w:tr2bl w:val="nil"/>
            </w:tcBorders>
            <w:noWrap w:val="0"/>
            <w:vAlign w:val="center"/>
          </w:tcPr>
          <w:p>
            <w:pPr>
              <w:widowControl/>
              <w:spacing w:line="24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20.委托银行代发教职工薪酬。</w:t>
            </w:r>
          </w:p>
        </w:tc>
        <w:tc>
          <w:tcPr>
            <w:tcW w:w="5213" w:type="dxa"/>
            <w:tcBorders>
              <w:tl2br w:val="nil"/>
              <w:tr2bl w:val="nil"/>
            </w:tcBorders>
            <w:noWrap w:val="0"/>
            <w:vAlign w:val="center"/>
          </w:tcPr>
          <w:p>
            <w:pPr>
              <w:spacing w:line="320" w:lineRule="exact"/>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20</w:t>
            </w:r>
            <w:r>
              <w:rPr>
                <w:rFonts w:hint="eastAsia" w:ascii="宋体" w:hAnsi="宋体" w:eastAsia="宋体" w:cs="宋体"/>
                <w:color w:val="auto"/>
                <w:sz w:val="24"/>
                <w:szCs w:val="24"/>
                <w:highlight w:val="none"/>
              </w:rPr>
              <w:t>-1 银行代发工资的协议</w:t>
            </w:r>
          </w:p>
          <w:p>
            <w:pPr>
              <w:spacing w:line="320" w:lineRule="exact"/>
              <w:jc w:val="both"/>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lang w:val="en-US" w:eastAsia="zh-CN"/>
              </w:rPr>
              <w:t>20</w:t>
            </w:r>
            <w:r>
              <w:rPr>
                <w:rFonts w:hint="eastAsia" w:ascii="宋体" w:hAnsi="宋体" w:eastAsia="宋体" w:cs="宋体"/>
                <w:color w:val="auto"/>
                <w:sz w:val="24"/>
                <w:szCs w:val="24"/>
                <w:highlight w:val="none"/>
              </w:rPr>
              <w:t>-2 代发工资清单</w:t>
            </w:r>
          </w:p>
        </w:tc>
        <w:tc>
          <w:tcPr>
            <w:tcW w:w="2595" w:type="dxa"/>
            <w:tcBorders>
              <w:tl2br w:val="nil"/>
              <w:tr2bl w:val="nil"/>
            </w:tcBorders>
            <w:noWrap w:val="0"/>
            <w:vAlign w:val="center"/>
          </w:tcPr>
          <w:p>
            <w:pPr>
              <w:widowControl/>
              <w:spacing w:line="24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lang w:eastAsia="zh-CN"/>
              </w:rPr>
              <w:t>查阅资料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jc w:val="center"/>
        </w:trPr>
        <w:tc>
          <w:tcPr>
            <w:tcW w:w="1531" w:type="dxa"/>
            <w:vMerge w:val="continue"/>
            <w:tcBorders>
              <w:tl2br w:val="nil"/>
              <w:tr2bl w:val="nil"/>
            </w:tcBorders>
            <w:noWrap w:val="0"/>
            <w:vAlign w:val="center"/>
          </w:tcPr>
          <w:p>
            <w:pPr>
              <w:widowControl/>
              <w:spacing w:line="240" w:lineRule="auto"/>
              <w:jc w:val="left"/>
              <w:rPr>
                <w:rFonts w:hint="eastAsia" w:ascii="宋体" w:hAnsi="宋体" w:eastAsia="宋体" w:cs="宋体"/>
                <w:color w:val="auto"/>
                <w:kern w:val="0"/>
                <w:sz w:val="24"/>
                <w:szCs w:val="24"/>
                <w:highlight w:val="none"/>
              </w:rPr>
            </w:pPr>
          </w:p>
        </w:tc>
        <w:tc>
          <w:tcPr>
            <w:tcW w:w="4835" w:type="dxa"/>
            <w:tcBorders>
              <w:tl2br w:val="nil"/>
              <w:tr2bl w:val="nil"/>
            </w:tcBorders>
            <w:noWrap w:val="0"/>
            <w:vAlign w:val="center"/>
          </w:tcPr>
          <w:p>
            <w:pPr>
              <w:widowControl/>
              <w:spacing w:line="24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21.伙食费管理和使用符合我市相关文件要求。</w:t>
            </w:r>
          </w:p>
        </w:tc>
        <w:tc>
          <w:tcPr>
            <w:tcW w:w="5213" w:type="dxa"/>
            <w:tcBorders>
              <w:tl2br w:val="nil"/>
              <w:tr2bl w:val="nil"/>
            </w:tcBorders>
            <w:noWrap w:val="0"/>
            <w:vAlign w:val="center"/>
          </w:tcPr>
          <w:p>
            <w:pPr>
              <w:spacing w:line="320" w:lineRule="exact"/>
              <w:jc w:val="both"/>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 w:eastAsia="zh-CN"/>
              </w:rPr>
              <w:t>2</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lang w:val="en" w:eastAsia="zh-CN"/>
              </w:rPr>
              <w:t xml:space="preserve">-1 </w:t>
            </w:r>
            <w:r>
              <w:rPr>
                <w:rFonts w:hint="eastAsia" w:ascii="宋体" w:hAnsi="宋体" w:eastAsia="宋体" w:cs="宋体"/>
                <w:color w:val="auto"/>
                <w:sz w:val="24"/>
                <w:szCs w:val="24"/>
                <w:highlight w:val="none"/>
                <w:lang w:val="en-US" w:eastAsia="zh-CN"/>
              </w:rPr>
              <w:t>幼儿园伙食费管理制度、退费规定制度</w:t>
            </w:r>
          </w:p>
          <w:p>
            <w:pPr>
              <w:spacing w:line="320" w:lineRule="exact"/>
              <w:jc w:val="both"/>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21-2 上一学年幼儿及教师食谱、幼儿及教职工伙食进货单据</w:t>
            </w:r>
          </w:p>
          <w:p>
            <w:pPr>
              <w:spacing w:line="320" w:lineRule="exact"/>
              <w:jc w:val="both"/>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lang w:val="en-US" w:eastAsia="zh-CN"/>
              </w:rPr>
              <w:t>21-3 幼儿及教职工伙食费账目、收支公示表</w:t>
            </w:r>
          </w:p>
        </w:tc>
        <w:tc>
          <w:tcPr>
            <w:tcW w:w="2595" w:type="dxa"/>
            <w:tcBorders>
              <w:tl2br w:val="nil"/>
              <w:tr2bl w:val="nil"/>
            </w:tcBorders>
            <w:noWrap w:val="0"/>
            <w:vAlign w:val="center"/>
          </w:tcPr>
          <w:p>
            <w:pPr>
              <w:widowControl/>
              <w:spacing w:line="24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lang w:eastAsia="zh-CN"/>
              </w:rPr>
              <w:t>查阅资料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jc w:val="center"/>
        </w:trPr>
        <w:tc>
          <w:tcPr>
            <w:tcW w:w="1531" w:type="dxa"/>
            <w:vMerge w:val="continue"/>
            <w:tcBorders>
              <w:tl2br w:val="nil"/>
              <w:tr2bl w:val="nil"/>
            </w:tcBorders>
            <w:noWrap w:val="0"/>
            <w:vAlign w:val="center"/>
          </w:tcPr>
          <w:p>
            <w:pPr>
              <w:widowControl/>
              <w:spacing w:line="240" w:lineRule="auto"/>
              <w:jc w:val="left"/>
              <w:rPr>
                <w:rFonts w:hint="eastAsia" w:ascii="宋体" w:hAnsi="宋体" w:eastAsia="宋体" w:cs="宋体"/>
                <w:color w:val="auto"/>
                <w:kern w:val="0"/>
                <w:sz w:val="24"/>
                <w:szCs w:val="24"/>
                <w:highlight w:val="none"/>
              </w:rPr>
            </w:pPr>
          </w:p>
        </w:tc>
        <w:tc>
          <w:tcPr>
            <w:tcW w:w="4835" w:type="dxa"/>
            <w:tcBorders>
              <w:tl2br w:val="nil"/>
              <w:tr2bl w:val="nil"/>
            </w:tcBorders>
            <w:noWrap w:val="0"/>
            <w:vAlign w:val="center"/>
          </w:tcPr>
          <w:p>
            <w:pPr>
              <w:widowControl/>
              <w:spacing w:line="24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22.园舍建筑和设备设施使用率、完好率高，能定期维护和更新。</w:t>
            </w:r>
          </w:p>
        </w:tc>
        <w:tc>
          <w:tcPr>
            <w:tcW w:w="5213" w:type="dxa"/>
            <w:tcBorders>
              <w:tl2br w:val="nil"/>
              <w:tr2bl w:val="nil"/>
            </w:tcBorders>
            <w:noWrap w:val="0"/>
            <w:vAlign w:val="center"/>
          </w:tcPr>
          <w:p>
            <w:pPr>
              <w:spacing w:line="320" w:lineRule="exact"/>
              <w:jc w:val="both"/>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-1 设备设施使用记录表</w:t>
            </w:r>
          </w:p>
          <w:p>
            <w:pPr>
              <w:spacing w:line="320" w:lineRule="exact"/>
              <w:jc w:val="both"/>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rPr>
              <w:t>2</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-2 设备设施维护/更新记录表</w:t>
            </w:r>
          </w:p>
        </w:tc>
        <w:tc>
          <w:tcPr>
            <w:tcW w:w="2595" w:type="dxa"/>
            <w:tcBorders>
              <w:tl2br w:val="nil"/>
              <w:tr2bl w:val="nil"/>
            </w:tcBorders>
            <w:noWrap w:val="0"/>
            <w:vAlign w:val="center"/>
          </w:tcPr>
          <w:p>
            <w:pPr>
              <w:widowControl/>
              <w:spacing w:line="240" w:lineRule="auto"/>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实地查看</w:t>
            </w:r>
          </w:p>
          <w:p>
            <w:pPr>
              <w:widowControl/>
              <w:spacing w:line="24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lang w:eastAsia="zh-CN"/>
              </w:rPr>
              <w:t>查阅资料</w:t>
            </w:r>
          </w:p>
        </w:tc>
      </w:tr>
    </w:tbl>
    <w:p>
      <w:pPr>
        <w:jc w:val="both"/>
        <w:rPr>
          <w:rFonts w:hint="default" w:ascii="仿宋_GB2312" w:hAnsi="Times New Roman" w:eastAsia="仿宋_GB2312" w:cs="Times New Roman"/>
          <w:color w:val="auto"/>
          <w:kern w:val="2"/>
          <w:sz w:val="32"/>
          <w:szCs w:val="32"/>
          <w:highlight w:val="none"/>
          <w:lang w:val="en-US" w:eastAsia="zh-CN"/>
        </w:rPr>
        <w:sectPr>
          <w:pgSz w:w="16838" w:h="11906" w:orient="landscape"/>
          <w:pgMar w:top="960" w:right="1440" w:bottom="866" w:left="1440" w:header="851" w:footer="992" w:gutter="0"/>
          <w:cols w:space="720" w:num="1"/>
          <w:docGrid w:type="lines" w:linePitch="312" w:charSpace="0"/>
        </w:sect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moder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JjODAwZTIxMzFjZDc4NmFkNzY1ZjFhNDRmNjRiMTYifQ=="/>
  </w:docVars>
  <w:rsids>
    <w:rsidRoot w:val="114B0E2D"/>
    <w:rsid w:val="114B0E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3"/>
    <w:unhideWhenUsed/>
    <w:qFormat/>
    <w:uiPriority w:val="99"/>
    <w:pPr>
      <w:jc w:val="left"/>
    </w:pPr>
    <w:rPr>
      <w:rFonts w:ascii="楷体_GB2312" w:eastAsia="楷体_GB2312" w:cs="宋体"/>
    </w:rPr>
  </w:style>
  <w:style w:type="paragraph" w:styleId="3">
    <w:name w:val="Title"/>
    <w:basedOn w:val="1"/>
    <w:next w:val="1"/>
    <w:qFormat/>
    <w:uiPriority w:val="0"/>
    <w:pPr>
      <w:spacing w:before="240" w:after="60"/>
      <w:jc w:val="center"/>
      <w:outlineLvl w:val="0"/>
    </w:pPr>
    <w:rPr>
      <w:rFonts w:ascii="Cambria" w:hAnsi="Cambria" w:eastAsia="宋体"/>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2023-10-11T07:41:00Z</dcterms:created>
  <dc:creator>九河科技</dc:creator>
  <cp:lastModifiedBy>九河科技</cp:lastModifiedBy>
  <dcterms:modified xsi:type="dcterms:W3CDTF">2023-10-11T07:41:36Z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86FC628CE11B436FB5551DE1AB77A1EB_11</vt:lpwstr>
  </property>
</Properties>
</file>