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2020年第三季度生产安全-事故隐患曝光</w:t>
      </w:r>
    </w:p>
    <w:tbl>
      <w:tblPr>
        <w:tblStyle w:val="3"/>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4560"/>
        <w:gridCol w:w="5095"/>
        <w:gridCol w:w="3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5" w:type="dxa"/>
          </w:tcPr>
          <w:p>
            <w:pPr>
              <w:jc w:val="center"/>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序号</w:t>
            </w:r>
          </w:p>
        </w:tc>
        <w:tc>
          <w:tcPr>
            <w:tcW w:w="4560" w:type="dxa"/>
          </w:tcPr>
          <w:p>
            <w:pPr>
              <w:jc w:val="center"/>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检查企业名称</w:t>
            </w:r>
          </w:p>
        </w:tc>
        <w:tc>
          <w:tcPr>
            <w:tcW w:w="5095" w:type="dxa"/>
          </w:tcPr>
          <w:p>
            <w:pPr>
              <w:jc w:val="center"/>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查出的隐患问题</w:t>
            </w:r>
          </w:p>
        </w:tc>
        <w:tc>
          <w:tcPr>
            <w:tcW w:w="3544" w:type="dxa"/>
          </w:tcPr>
          <w:p>
            <w:pPr>
              <w:jc w:val="center"/>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5" w:type="dxa"/>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4560" w:type="dxa"/>
          </w:tcPr>
          <w:p>
            <w:pPr>
              <w:jc w:val="center"/>
              <w:rPr>
                <w:rFonts w:hint="eastAsia" w:ascii="仿宋_GB2312" w:hAnsi="仿宋_GB2312" w:eastAsia="仿宋_GB2312" w:cs="仿宋_GB2312"/>
                <w:sz w:val="24"/>
                <w:szCs w:val="24"/>
                <w:vertAlign w:val="baseline"/>
                <w:lang w:val="en-US" w:eastAsia="zh-CN"/>
              </w:rPr>
            </w:pPr>
            <w:r>
              <w:rPr>
                <w:rFonts w:ascii="宋体" w:hAnsi="宋体" w:eastAsia="宋体" w:cs="宋体"/>
                <w:sz w:val="24"/>
                <w:szCs w:val="24"/>
              </w:rPr>
              <w:t>深圳市保惠物流有限公司</w:t>
            </w:r>
          </w:p>
        </w:tc>
        <w:tc>
          <w:tcPr>
            <w:tcW w:w="5095" w:type="dxa"/>
          </w:tcPr>
          <w:p>
            <w:pPr>
              <w:jc w:val="center"/>
              <w:rPr>
                <w:rFonts w:hint="eastAsia" w:ascii="仿宋_GB2312" w:hAnsi="仿宋_GB2312" w:eastAsia="仿宋_GB2312" w:cs="仿宋_GB2312"/>
                <w:sz w:val="24"/>
                <w:szCs w:val="24"/>
                <w:vertAlign w:val="baseline"/>
                <w:lang w:val="en-US" w:eastAsia="zh-CN"/>
              </w:rPr>
            </w:pPr>
            <w:r>
              <w:rPr>
                <w:rFonts w:ascii="宋体" w:hAnsi="宋体" w:eastAsia="宋体" w:cs="宋体"/>
                <w:sz w:val="24"/>
                <w:szCs w:val="24"/>
              </w:rPr>
              <w:t>1、切断氨管道焊接盲板未按照规定要求进行焊接，不符合《中华人民共和国安全生产法》 第十条第二款和《氨制冷系统安装工程施工及验收规范》（SBJ12-2011）4.4.6项； 2、进行制冷设备改造，无安全设施“三同时”材料，不符合《建设项目安全设施“三同时”监 督管理办法》（国家安全生产监督管理总局令第77号）第四条；3、机房正压式空气呼吸器气瓶压力不足，不符合《生产安全事故应急预案管理办法》（中华人民共和国应急管理部令第2号）第三十八条。</w:t>
            </w:r>
          </w:p>
        </w:tc>
        <w:tc>
          <w:tcPr>
            <w:tcW w:w="3544" w:type="dxa"/>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2020年7月1日复查，整改完毕。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5" w:type="dxa"/>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4560" w:type="dxa"/>
          </w:tcPr>
          <w:p>
            <w:pPr>
              <w:jc w:val="center"/>
              <w:rPr>
                <w:rFonts w:hint="eastAsia" w:ascii="仿宋_GB2312" w:hAnsi="仿宋_GB2312" w:eastAsia="仿宋_GB2312" w:cs="仿宋_GB2312"/>
                <w:sz w:val="24"/>
                <w:szCs w:val="24"/>
                <w:lang w:val="en-US" w:eastAsia="zh-CN"/>
              </w:rPr>
            </w:pPr>
            <w:r>
              <w:rPr>
                <w:rFonts w:ascii="宋体" w:hAnsi="宋体" w:eastAsia="宋体" w:cs="宋体"/>
                <w:sz w:val="24"/>
                <w:szCs w:val="24"/>
              </w:rPr>
              <w:t>福大利珠宝（深圳）有限公司</w:t>
            </w:r>
          </w:p>
        </w:tc>
        <w:tc>
          <w:tcPr>
            <w:tcW w:w="5095" w:type="dxa"/>
          </w:tcPr>
          <w:p>
            <w:pPr>
              <w:jc w:val="center"/>
              <w:rPr>
                <w:rFonts w:hint="eastAsia" w:ascii="仿宋_GB2312" w:hAnsi="仿宋_GB2312" w:eastAsia="宋体" w:cs="仿宋_GB2312"/>
                <w:sz w:val="24"/>
                <w:szCs w:val="24"/>
                <w:vertAlign w:val="baseline"/>
                <w:lang w:val="en-US" w:eastAsia="zh-CN"/>
              </w:rPr>
            </w:pPr>
            <w:r>
              <w:rPr>
                <w:rFonts w:ascii="宋体" w:hAnsi="宋体" w:eastAsia="宋体" w:cs="宋体"/>
                <w:sz w:val="24"/>
                <w:szCs w:val="24"/>
              </w:rPr>
              <w:t>未如实记录安全生产教育和培训情况；涉嫌违反了《中华人民共和国安全生产法》第二十五条。有（照片、视频、现场检查记录）为证。</w:t>
            </w:r>
          </w:p>
        </w:tc>
        <w:tc>
          <w:tcPr>
            <w:tcW w:w="3544" w:type="dxa"/>
            <w:vAlign w:val="top"/>
          </w:tcPr>
          <w:p>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2020年7月7日复查，整改完毕。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5" w:type="dxa"/>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c>
          <w:tcPr>
            <w:tcW w:w="4560" w:type="dxa"/>
          </w:tcPr>
          <w:p>
            <w:pPr>
              <w:jc w:val="center"/>
              <w:rPr>
                <w:rFonts w:ascii="宋体" w:hAnsi="宋体" w:eastAsia="宋体" w:cs="宋体"/>
                <w:sz w:val="24"/>
                <w:szCs w:val="24"/>
              </w:rPr>
            </w:pPr>
            <w:r>
              <w:rPr>
                <w:rFonts w:ascii="宋体" w:hAnsi="宋体" w:eastAsia="宋体" w:cs="宋体"/>
                <w:sz w:val="24"/>
                <w:szCs w:val="24"/>
              </w:rPr>
              <w:t>深圳市金韵阁珠宝有限公司</w:t>
            </w:r>
          </w:p>
        </w:tc>
        <w:tc>
          <w:tcPr>
            <w:tcW w:w="5095" w:type="dxa"/>
          </w:tcPr>
          <w:p>
            <w:pPr>
              <w:jc w:val="center"/>
              <w:rPr>
                <w:rFonts w:ascii="宋体" w:hAnsi="宋体" w:eastAsia="宋体" w:cs="宋体"/>
                <w:sz w:val="24"/>
                <w:szCs w:val="24"/>
              </w:rPr>
            </w:pPr>
            <w:r>
              <w:rPr>
                <w:rFonts w:ascii="宋体" w:hAnsi="宋体" w:eastAsia="宋体" w:cs="宋体"/>
                <w:sz w:val="24"/>
                <w:szCs w:val="24"/>
              </w:rPr>
              <w:t>1.未将事故隐患排查治理情况如实记录，涉嫌违反了《中华人民共和国安全生产法》第三十 八条第一款：生产经营单位应当建立健全生产安全事故隐患排查治理制度，采取技术、管理措 施，及时发现并消除事故隐患。事故隐患排查治理情况应当如实记录，并向从业人员通报。 （证据：视频、现场检查记录） 2.未按照规定对从业人员进行安全生产教育和培训，涉 嫌违反了《中华人民共和国安全生产法》第二十五条第一款：生产经营单位应当对从业人员进 行安全生产教育和培训，保证从业人员具备必要的安全生产知识，熟悉有关的安全生产规章制 度和安全操作规程，掌握本岗位的安全操作技能，了解事故应急处理措施，知悉自身在安全生 产方面的权利和义务。未经安全生产教育和培训合格的从业人员，不得上岗作业。（证据：视 频、现场检查记录）</w:t>
            </w:r>
          </w:p>
        </w:tc>
        <w:tc>
          <w:tcPr>
            <w:tcW w:w="3544" w:type="dxa"/>
            <w:vAlign w:val="top"/>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2020年7月1日复查，整改完毕。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5" w:type="dxa"/>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4560" w:type="dxa"/>
          </w:tcPr>
          <w:p>
            <w:pPr>
              <w:jc w:val="center"/>
              <w:rPr>
                <w:rFonts w:ascii="宋体" w:hAnsi="宋体" w:eastAsia="宋体" w:cs="宋体"/>
                <w:sz w:val="24"/>
                <w:szCs w:val="24"/>
              </w:rPr>
            </w:pPr>
            <w:r>
              <w:rPr>
                <w:rFonts w:ascii="宋体" w:hAnsi="宋体" w:eastAsia="宋体" w:cs="宋体"/>
                <w:sz w:val="24"/>
                <w:szCs w:val="24"/>
              </w:rPr>
              <w:t>深圳市星科物业管理有限公司东埔福苑分公司</w:t>
            </w:r>
          </w:p>
        </w:tc>
        <w:tc>
          <w:tcPr>
            <w:tcW w:w="5095" w:type="dxa"/>
          </w:tcPr>
          <w:p>
            <w:pPr>
              <w:jc w:val="center"/>
              <w:rPr>
                <w:rFonts w:ascii="宋体" w:hAnsi="宋体" w:eastAsia="宋体" w:cs="宋体"/>
                <w:sz w:val="24"/>
                <w:szCs w:val="24"/>
              </w:rPr>
            </w:pPr>
            <w:r>
              <w:rPr>
                <w:rFonts w:ascii="宋体" w:hAnsi="宋体" w:eastAsia="宋体" w:cs="宋体"/>
                <w:sz w:val="24"/>
                <w:szCs w:val="24"/>
              </w:rPr>
              <w:t>1、隐患排查治理制度不完善；涉嫌违反了《中华人民共和国安全生产法》第三十八条第一 款：生产经营单位应当建立健全生产安全事故隐患排查治理制度，采取技术、管理措施，及时 发现并消除事故隐患。事故隐患排查治理情况应当如实记录，并向从业人员通报。有（现场检 查记录、全过程视频记录）为证。</w:t>
            </w:r>
          </w:p>
        </w:tc>
        <w:tc>
          <w:tcPr>
            <w:tcW w:w="3544" w:type="dxa"/>
            <w:vAlign w:val="top"/>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2020年9月1日复查，整改完毕。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5" w:type="dxa"/>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p>
        </w:tc>
        <w:tc>
          <w:tcPr>
            <w:tcW w:w="4560" w:type="dxa"/>
          </w:tcPr>
          <w:p>
            <w:pPr>
              <w:jc w:val="center"/>
              <w:rPr>
                <w:rFonts w:ascii="宋体" w:hAnsi="宋体" w:eastAsia="宋体" w:cs="宋体"/>
                <w:sz w:val="24"/>
                <w:szCs w:val="24"/>
              </w:rPr>
            </w:pPr>
            <w:r>
              <w:rPr>
                <w:rFonts w:ascii="宋体" w:hAnsi="宋体" w:eastAsia="宋体" w:cs="宋体"/>
                <w:sz w:val="24"/>
                <w:szCs w:val="24"/>
              </w:rPr>
              <w:t>深圳市庆新制衣有限公司</w:t>
            </w:r>
          </w:p>
        </w:tc>
        <w:tc>
          <w:tcPr>
            <w:tcW w:w="5095" w:type="dxa"/>
          </w:tcPr>
          <w:p>
            <w:pPr>
              <w:jc w:val="center"/>
              <w:rPr>
                <w:rFonts w:ascii="宋体" w:hAnsi="宋体" w:eastAsia="宋体" w:cs="宋体"/>
                <w:sz w:val="24"/>
                <w:szCs w:val="24"/>
              </w:rPr>
            </w:pPr>
            <w:r>
              <w:rPr>
                <w:rFonts w:ascii="宋体" w:hAnsi="宋体" w:eastAsia="宋体" w:cs="宋体"/>
                <w:sz w:val="24"/>
                <w:szCs w:val="24"/>
              </w:rPr>
              <w:t>1、生产经营单位未按照规定进行应急预案备案；涉嫌违反《生产安全事故应急条例》（中华人民共和国国务院令第</w:t>
            </w:r>
            <w:bookmarkStart w:id="0" w:name="_GoBack"/>
            <w:bookmarkEnd w:id="0"/>
            <w:r>
              <w:rPr>
                <w:rFonts w:ascii="宋体" w:hAnsi="宋体" w:eastAsia="宋体" w:cs="宋体"/>
                <w:sz w:val="24"/>
                <w:szCs w:val="24"/>
              </w:rPr>
              <w:t>708号）第七条。（证据：现场检查记录，现场检查视频） 2、生产经营单位未按照规定制定生产安全事故应急救援预案或者未定期组织演练；涉嫌违 反《中华人民共和国安全生产法》第七十八条。（证据：现场检查记录，现场检查视频） 3、未建立事故隐患排查治理制度。涉嫌违反《中华人民共和国安全生产法》第三十八条第一款。（证据：现场检查记录，现场检查视频）</w:t>
            </w:r>
          </w:p>
        </w:tc>
        <w:tc>
          <w:tcPr>
            <w:tcW w:w="3544" w:type="dxa"/>
            <w:vAlign w:val="top"/>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2020年9月21日复查，整改完毕。</w:t>
            </w:r>
          </w:p>
        </w:tc>
      </w:tr>
    </w:tbl>
    <w:p>
      <w:pPr>
        <w:jc w:val="left"/>
        <w:rPr>
          <w:rFonts w:hint="eastAsia" w:ascii="仿宋_GB2312" w:hAnsi="仿宋_GB2312" w:eastAsia="仿宋_GB2312" w:cs="仿宋_GB2312"/>
          <w:sz w:val="32"/>
          <w:szCs w:val="32"/>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48551C"/>
    <w:rsid w:val="0064747A"/>
    <w:rsid w:val="12202F66"/>
    <w:rsid w:val="2E872F41"/>
    <w:rsid w:val="39E70478"/>
    <w:rsid w:val="4C975538"/>
    <w:rsid w:val="4DFF1CD1"/>
    <w:rsid w:val="55C90F2A"/>
    <w:rsid w:val="5630233E"/>
    <w:rsid w:val="744855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kern w:val="2"/>
      <w:sz w:val="32"/>
      <w:szCs w:val="32"/>
      <w:lang w:val="en-US" w:eastAsia="zh-CN" w:bidi="ar-SA"/>
    </w:rPr>
  </w:style>
  <w:style w:type="character" w:default="1" w:styleId="4">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2020-06-30T03:34:00Z</dcterms:created>
  <dc:creator>YBM</dc:creator>
  <cp:lastModifiedBy>叶敏</cp:lastModifiedBy>
  <dcterms:modified xsi:type="dcterms:W3CDTF">2022-09-28T02:53:12Z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