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i w:val="0"/>
          <w:iCs w:val="0"/>
          <w:caps w:val="0"/>
          <w:color w:val="auto"/>
          <w:spacing w:val="0"/>
          <w:sz w:val="44"/>
          <w:szCs w:val="44"/>
          <w:shd w:val="clear" w:fill="FFFFFF"/>
        </w:rPr>
      </w:pPr>
      <w:r>
        <w:rPr>
          <w:rFonts w:hint="eastAsia" w:ascii="方正小标宋简体" w:hAnsi="方正小标宋简体" w:eastAsia="方正小标宋简体" w:cs="方正小标宋简体"/>
          <w:i w:val="0"/>
          <w:iCs w:val="0"/>
          <w:caps w:val="0"/>
          <w:color w:val="auto"/>
          <w:spacing w:val="0"/>
          <w:sz w:val="44"/>
          <w:szCs w:val="44"/>
          <w:shd w:val="clear" w:fill="FFFFFF"/>
        </w:rPr>
        <w:t>《盐田港后方陆域交通综合治理品质提升工作方案</w:t>
      </w:r>
      <w:r>
        <w:rPr>
          <w:rFonts w:hint="eastAsia" w:ascii="方正小标宋简体" w:hAnsi="方正小标宋简体" w:eastAsia="方正小标宋简体" w:cs="方正小标宋简体"/>
          <w:i w:val="0"/>
          <w:iCs w:val="0"/>
          <w:caps w:val="0"/>
          <w:color w:val="auto"/>
          <w:spacing w:val="0"/>
          <w:sz w:val="44"/>
          <w:szCs w:val="44"/>
          <w:shd w:val="clear" w:fill="FFFFFF"/>
          <w:lang w:eastAsia="zh-CN"/>
        </w:rPr>
        <w:t>（征求意见稿）</w:t>
      </w:r>
      <w:r>
        <w:rPr>
          <w:rFonts w:hint="eastAsia" w:ascii="方正小标宋简体" w:hAnsi="方正小标宋简体" w:eastAsia="方正小标宋简体" w:cs="方正小标宋简体"/>
          <w:i w:val="0"/>
          <w:iCs w:val="0"/>
          <w:caps w:val="0"/>
          <w:color w:val="auto"/>
          <w:spacing w:val="0"/>
          <w:sz w:val="44"/>
          <w:szCs w:val="44"/>
          <w:shd w:val="clear" w:fill="FFFFFF"/>
        </w:rPr>
        <w:t>》起草说明</w:t>
      </w:r>
    </w:p>
    <w:p>
      <w:pPr>
        <w:jc w:val="center"/>
        <w:rPr>
          <w:rFonts w:hint="eastAsia" w:ascii="微软雅黑" w:hAnsi="微软雅黑" w:eastAsia="微软雅黑" w:cs="微软雅黑"/>
          <w:i w:val="0"/>
          <w:iCs w:val="0"/>
          <w:caps w:val="0"/>
          <w:color w:val="282828"/>
          <w:spacing w:val="0"/>
          <w:sz w:val="28"/>
          <w:szCs w:val="28"/>
          <w:shd w:val="clear" w:fill="FFFFFF"/>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为巩固盐田港后方陆域交通治理成果，持续有效破解交通难题，到2024年底，达到“净、畅、宁”成效持续巩固，努力实现盐田港后方陆域全域交通顺畅、有序、安全、文明的目标，盐田街道特制定《盐田港后方陆域交通综合治理品质提升工作方案（征求意见稿）》，现将方案起草说明如下。</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jc w:val="left"/>
        <w:textAlignment w:val="auto"/>
        <w:rPr>
          <w:rFonts w:hint="eastAsia" w:ascii="黑体" w:hAnsi="黑体" w:eastAsia="黑体" w:cs="黑体"/>
          <w:b w:val="0"/>
          <w:bCs w:val="0"/>
          <w:i w:val="0"/>
          <w:iCs w:val="0"/>
          <w:caps w:val="0"/>
          <w:color w:val="auto"/>
          <w:spacing w:val="0"/>
          <w:sz w:val="32"/>
          <w:szCs w:val="32"/>
          <w:shd w:val="clear" w:fill="FFFFFF"/>
          <w:lang w:val="en-US" w:eastAsia="zh-CN"/>
        </w:rPr>
      </w:pPr>
      <w:r>
        <w:rPr>
          <w:rFonts w:hint="eastAsia" w:ascii="黑体" w:hAnsi="黑体" w:eastAsia="黑体" w:cs="黑体"/>
          <w:b w:val="0"/>
          <w:bCs w:val="0"/>
          <w:i w:val="0"/>
          <w:iCs w:val="0"/>
          <w:caps w:val="0"/>
          <w:color w:val="auto"/>
          <w:spacing w:val="0"/>
          <w:sz w:val="32"/>
          <w:szCs w:val="32"/>
          <w:shd w:val="clear" w:fill="FFFFFF"/>
          <w:lang w:val="en-US" w:eastAsia="zh-CN"/>
        </w:rPr>
        <w:t>制定《方案》的背景</w:t>
      </w:r>
      <w:bookmarkStart w:id="0" w:name="_GoBack"/>
      <w:bookmarkEnd w:id="0"/>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i w:val="0"/>
          <w:iCs w:val="0"/>
          <w:caps w:val="0"/>
          <w:color w:val="auto"/>
          <w:spacing w:val="0"/>
          <w:sz w:val="32"/>
          <w:szCs w:val="32"/>
          <w:shd w:val="clear" w:fill="FFFFFF"/>
          <w:lang w:val="en-US" w:eastAsia="zh-CN"/>
        </w:rPr>
      </w:pPr>
      <w:r>
        <w:rPr>
          <w:rFonts w:hint="eastAsia" w:ascii="仿宋_GB2312" w:hAnsi="仿宋_GB2312" w:eastAsia="仿宋_GB2312" w:cs="仿宋_GB2312"/>
          <w:color w:val="auto"/>
          <w:sz w:val="32"/>
          <w:szCs w:val="32"/>
          <w:lang w:val="en-US" w:eastAsia="zh-CN"/>
        </w:rPr>
        <w:t>盐田港是全球集装箱吞吐量最大的单体码头，是华南地区超大型集装箱船的首选港。近年来，盐田街道党工委、办事处按照区委区政府部署，发挥攻坚克难基因和敢闯硬拼精神，以支持和服务盐田港发展为首要任务，以盐田港后方陆域交通治理为突破口，大胆探索共建共治共享交通治理格局，不断优化港口生产环境，促进“港产城”融合发展，取得了明显成效。但是，目前港城矛盾仍然突出，制约着港口的可持续、高质量发展。</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jc w:val="left"/>
        <w:textAlignment w:val="auto"/>
        <w:rPr>
          <w:rFonts w:hint="eastAsia" w:ascii="黑体" w:hAnsi="黑体" w:eastAsia="黑体" w:cs="黑体"/>
          <w:b w:val="0"/>
          <w:bCs w:val="0"/>
          <w:i w:val="0"/>
          <w:iCs w:val="0"/>
          <w:caps w:val="0"/>
          <w:color w:val="auto"/>
          <w:spacing w:val="0"/>
          <w:sz w:val="32"/>
          <w:szCs w:val="32"/>
          <w:shd w:val="clear" w:fill="FFFFFF"/>
          <w:lang w:val="en-US" w:eastAsia="zh-CN"/>
        </w:rPr>
      </w:pPr>
      <w:r>
        <w:rPr>
          <w:rFonts w:hint="eastAsia" w:ascii="黑体" w:hAnsi="黑体" w:eastAsia="黑体" w:cs="黑体"/>
          <w:b w:val="0"/>
          <w:bCs w:val="0"/>
          <w:i w:val="0"/>
          <w:iCs w:val="0"/>
          <w:caps w:val="0"/>
          <w:color w:val="auto"/>
          <w:spacing w:val="0"/>
          <w:sz w:val="32"/>
          <w:szCs w:val="32"/>
          <w:shd w:val="clear" w:fill="FFFFFF"/>
          <w:lang w:val="en-US" w:eastAsia="zh-CN"/>
        </w:rPr>
        <w:t>制定《方案》的必要性</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盐田区因港而设，依港而兴。建区以来，我区港口物流业获得迅猛发展，但由于种种原因，存在“一强两弱”（港口功能强，后方产业配套弱、基础设施弱）现象，出现拖车围城问题，严重制约辖区经济社会发展和人居环境提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为深入贯彻落实党的十九届六中全会精神和习近平总书记系列重要讲话、重要指示精神，践行以人民为中心的发展思想，大力实施“产业兴盐”“创新驱动”战略，结合平安盐田创建工作，以“疏导结合、标本兼治”为原则，持续有效破解盐田港后方陆域交通难题，加快补齐交通领域短板，打破区域交通瓶颈，坚决打好拖车违停清零攻坚战，保持辖区交通环境安全畅通，为盐田跨越式高质量发展提供有力交通保障，特制定此工作方案。</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jc w:val="left"/>
        <w:textAlignment w:val="auto"/>
        <w:rPr>
          <w:rFonts w:hint="eastAsia" w:ascii="黑体" w:hAnsi="黑体" w:eastAsia="黑体" w:cs="黑体"/>
          <w:b w:val="0"/>
          <w:bCs w:val="0"/>
          <w:i w:val="0"/>
          <w:iCs w:val="0"/>
          <w:caps w:val="0"/>
          <w:color w:val="auto"/>
          <w:spacing w:val="0"/>
          <w:sz w:val="32"/>
          <w:szCs w:val="32"/>
          <w:shd w:val="clear" w:fill="FFFFFF"/>
          <w:lang w:val="en-US" w:eastAsia="zh-CN"/>
        </w:rPr>
      </w:pPr>
      <w:r>
        <w:rPr>
          <w:rFonts w:hint="eastAsia" w:ascii="黑体" w:hAnsi="黑体" w:eastAsia="黑体" w:cs="黑体"/>
          <w:b w:val="0"/>
          <w:bCs w:val="0"/>
          <w:i w:val="0"/>
          <w:iCs w:val="0"/>
          <w:caps w:val="0"/>
          <w:color w:val="auto"/>
          <w:spacing w:val="0"/>
          <w:sz w:val="32"/>
          <w:szCs w:val="32"/>
          <w:shd w:val="clear" w:fill="FFFFFF"/>
          <w:lang w:val="en-US" w:eastAsia="zh-CN"/>
        </w:rPr>
        <w:t>方案的主要内容</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
          <w:bCs/>
          <w:i w:val="0"/>
          <w:iCs w:val="0"/>
          <w:caps w:val="0"/>
          <w:color w:val="auto"/>
          <w:spacing w:val="0"/>
          <w:sz w:val="32"/>
          <w:szCs w:val="32"/>
          <w:shd w:val="clear" w:fill="FFFFFF"/>
          <w:lang w:val="en-US" w:eastAsia="zh-CN"/>
        </w:rPr>
      </w:pPr>
      <w:r>
        <w:rPr>
          <w:rFonts w:hint="eastAsia" w:ascii="仿宋_GB2312" w:hAnsi="仿宋_GB2312" w:eastAsia="仿宋_GB2312" w:cs="仿宋_GB2312"/>
          <w:b/>
          <w:bCs/>
          <w:i w:val="0"/>
          <w:iCs w:val="0"/>
          <w:caps w:val="0"/>
          <w:color w:val="auto"/>
          <w:spacing w:val="0"/>
          <w:sz w:val="32"/>
          <w:szCs w:val="32"/>
          <w:shd w:val="clear" w:fill="FFFFFF"/>
          <w:lang w:val="en-US" w:eastAsia="zh-CN"/>
        </w:rPr>
        <w:t>工作目标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i w:val="0"/>
          <w:iCs w:val="0"/>
          <w:caps w:val="0"/>
          <w:color w:val="auto"/>
          <w:spacing w:val="0"/>
          <w:sz w:val="32"/>
          <w:szCs w:val="32"/>
          <w:shd w:val="clear" w:fill="FFFFFF"/>
          <w:lang w:val="en-US" w:eastAsia="zh-CN"/>
        </w:rPr>
      </w:pPr>
      <w:r>
        <w:rPr>
          <w:rFonts w:hint="eastAsia" w:ascii="仿宋_GB2312" w:hAnsi="仿宋_GB2312" w:eastAsia="仿宋_GB2312" w:cs="仿宋_GB2312"/>
          <w:b w:val="0"/>
          <w:bCs w:val="0"/>
          <w:i w:val="0"/>
          <w:iCs w:val="0"/>
          <w:caps w:val="0"/>
          <w:color w:val="auto"/>
          <w:spacing w:val="0"/>
          <w:sz w:val="32"/>
          <w:szCs w:val="32"/>
          <w:shd w:val="clear" w:fill="FFFFFF"/>
          <w:lang w:val="en-US" w:eastAsia="zh-CN"/>
        </w:rPr>
        <w:t>针对当前盐田港后方陆域存在货柜车乱停放、路边占道修车及因仓库、堆场、私营停车场管理混乱引发的交通拥堵等问题，通过探索街道牵头、多部门联动、社会组织协同、企业和货柜车司机响应的交通综合治理品质提升工作模式。巩固盐田港后方陆域交通治理成果，努力实现盐田港后方陆域全域交通顺畅、有序、安全、文明的目标。</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
          <w:bCs/>
          <w:i w:val="0"/>
          <w:iCs w:val="0"/>
          <w:caps w:val="0"/>
          <w:color w:val="auto"/>
          <w:spacing w:val="0"/>
          <w:sz w:val="32"/>
          <w:szCs w:val="32"/>
          <w:shd w:val="clear" w:fill="FFFFFF"/>
          <w:lang w:val="en-US" w:eastAsia="zh-CN"/>
        </w:rPr>
      </w:pPr>
      <w:r>
        <w:rPr>
          <w:rFonts w:hint="eastAsia" w:ascii="仿宋_GB2312" w:hAnsi="仿宋_GB2312" w:eastAsia="仿宋_GB2312" w:cs="仿宋_GB2312"/>
          <w:b/>
          <w:bCs/>
          <w:i w:val="0"/>
          <w:iCs w:val="0"/>
          <w:caps w:val="0"/>
          <w:color w:val="auto"/>
          <w:spacing w:val="0"/>
          <w:sz w:val="32"/>
          <w:szCs w:val="32"/>
          <w:shd w:val="clear" w:fill="FFFFFF"/>
          <w:lang w:val="en-US" w:eastAsia="zh-CN"/>
        </w:rPr>
        <w:t>工作任务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r>
        <w:rPr>
          <w:rFonts w:hint="eastAsia" w:ascii="仿宋_GB2312" w:hAnsi="仿宋_GB2312" w:eastAsia="仿宋_GB2312" w:cs="仿宋_GB2312"/>
          <w:i w:val="0"/>
          <w:iCs w:val="0"/>
          <w:caps w:val="0"/>
          <w:color w:val="auto"/>
          <w:spacing w:val="0"/>
          <w:sz w:val="32"/>
          <w:szCs w:val="32"/>
          <w:shd w:val="clear" w:fill="FFFFFF"/>
          <w:lang w:val="en-US" w:eastAsia="zh-CN"/>
        </w:rPr>
        <w:t>1、</w:t>
      </w:r>
      <w:r>
        <w:rPr>
          <w:rFonts w:hint="eastAsia" w:ascii="仿宋_GB2312" w:hAnsi="仿宋_GB2312" w:eastAsia="仿宋_GB2312" w:cs="仿宋_GB2312"/>
          <w:b/>
          <w:bCs/>
          <w:i w:val="0"/>
          <w:iCs w:val="0"/>
          <w:caps w:val="0"/>
          <w:color w:val="auto"/>
          <w:spacing w:val="0"/>
          <w:sz w:val="32"/>
          <w:szCs w:val="32"/>
          <w:shd w:val="clear" w:fill="FFFFFF"/>
          <w:lang w:val="en-US" w:eastAsia="zh-CN"/>
        </w:rPr>
        <w:t>通过法治化引领提升治理权威。</w:t>
      </w:r>
      <w:r>
        <w:rPr>
          <w:rFonts w:hint="eastAsia" w:ascii="仿宋_GB2312" w:hAnsi="仿宋_GB2312" w:eastAsia="仿宋_GB2312" w:cs="仿宋_GB2312"/>
          <w:color w:val="auto"/>
          <w:sz w:val="32"/>
          <w:szCs w:val="32"/>
          <w:lang w:val="en-US" w:eastAsia="zh-CN"/>
        </w:rPr>
        <w:t>坚持常态化执法清理，进一步完善百人交通治理队伍建设。开展联合执法行动，进行物流运输行业安全生产大排查大整治行动。外聘有专业资质、有技术力量、运营经验成熟丰富的大型机械设备公司，确保可随时调度并精准开展违停货柜车清理。做好行业信访维稳处置，妥善化解涉盐田港后方陆域物流运输行业及涉人员伤亡的各类事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rPr>
          <w:rFonts w:hint="eastAsia" w:ascii="仿宋_GB2312" w:hAnsi="仿宋_GB2312" w:eastAsia="仿宋_GB2312" w:cs="仿宋_GB2312"/>
          <w:b/>
          <w:bCs/>
          <w:i w:val="0"/>
          <w:iCs w:val="0"/>
          <w:caps w:val="0"/>
          <w:color w:val="auto"/>
          <w:spacing w:val="0"/>
          <w:sz w:val="32"/>
          <w:szCs w:val="32"/>
          <w:shd w:val="clear" w:fill="FFFFFF"/>
          <w:lang w:val="en-US" w:eastAsia="zh-CN"/>
        </w:rPr>
      </w:pPr>
      <w:r>
        <w:rPr>
          <w:rFonts w:hint="eastAsia" w:ascii="仿宋_GB2312" w:hAnsi="仿宋_GB2312" w:eastAsia="仿宋_GB2312" w:cs="仿宋_GB2312"/>
          <w:b/>
          <w:bCs/>
          <w:i w:val="0"/>
          <w:iCs w:val="0"/>
          <w:caps w:val="0"/>
          <w:color w:val="auto"/>
          <w:spacing w:val="0"/>
          <w:sz w:val="32"/>
          <w:szCs w:val="32"/>
          <w:shd w:val="clear" w:fill="FFFFFF"/>
          <w:lang w:val="en-US" w:eastAsia="zh-CN"/>
        </w:rPr>
        <w:t>2、对从业人员进行精准普法。</w:t>
      </w:r>
      <w:r>
        <w:rPr>
          <w:rFonts w:hint="eastAsia" w:ascii="仿宋_GB2312" w:hAnsi="仿宋_GB2312" w:eastAsia="仿宋_GB2312" w:cs="仿宋_GB2312"/>
          <w:color w:val="auto"/>
          <w:sz w:val="32"/>
          <w:szCs w:val="32"/>
          <w:lang w:val="en-US" w:eastAsia="zh-CN"/>
        </w:rPr>
        <w:t>完善普法阵地建设,充分利用综保区党群服务中心（司机之家）阵地建设的良机，在有条件的大型物流公司、产业园成立规模相适应的“司机之家”。开展“网格式”精准普法，满足企业法律需求。提供专业性的法律服务,组建法律服务团，开展“送法入企”法律宣讲活动，变“企业有事找上门”为“法律服务送上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b/>
          <w:bCs/>
          <w:i w:val="0"/>
          <w:iCs w:val="0"/>
          <w:caps w:val="0"/>
          <w:color w:val="auto"/>
          <w:spacing w:val="0"/>
          <w:sz w:val="32"/>
          <w:szCs w:val="32"/>
          <w:shd w:val="clear" w:fill="FFFFFF"/>
          <w:lang w:val="en-US" w:eastAsia="zh-CN"/>
        </w:rPr>
      </w:pPr>
      <w:r>
        <w:rPr>
          <w:rFonts w:hint="eastAsia" w:ascii="仿宋_GB2312" w:hAnsi="仿宋_GB2312" w:eastAsia="仿宋_GB2312" w:cs="仿宋_GB2312"/>
          <w:b/>
          <w:bCs/>
          <w:i w:val="0"/>
          <w:iCs w:val="0"/>
          <w:caps w:val="0"/>
          <w:color w:val="auto"/>
          <w:spacing w:val="0"/>
          <w:sz w:val="32"/>
          <w:szCs w:val="32"/>
          <w:shd w:val="clear" w:fill="FFFFFF"/>
          <w:lang w:val="en-US" w:eastAsia="zh-CN"/>
        </w:rPr>
        <w:t>3、提升行业从业自律管理。</w:t>
      </w:r>
      <w:r>
        <w:rPr>
          <w:rFonts w:hint="eastAsia" w:ascii="仿宋_GB2312" w:hAnsi="仿宋_GB2312" w:eastAsia="仿宋_GB2312" w:cs="仿宋_GB2312"/>
          <w:sz w:val="32"/>
          <w:szCs w:val="32"/>
          <w:lang w:val="en-US" w:eastAsia="zh-CN"/>
        </w:rPr>
        <w:t>制定并颁布行业公约，增强运输行业司机自我管理约束力。充分利用行业协会、商会、街道、职能部门各类宣传阵地，不定期举办政策宣讲会，介绍行业发展政策和自律管理倡议。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rPr>
          <w:rFonts w:hint="eastAsia" w:ascii="仿宋_GB2312" w:hAnsi="仿宋_GB2312" w:eastAsia="仿宋_GB2312" w:cs="仿宋_GB2312"/>
          <w:b/>
          <w:bCs/>
          <w:i w:val="0"/>
          <w:iCs w:val="0"/>
          <w:caps w:val="0"/>
          <w:color w:val="auto"/>
          <w:spacing w:val="0"/>
          <w:sz w:val="32"/>
          <w:szCs w:val="32"/>
          <w:shd w:val="clear" w:fill="FFFFFF"/>
          <w:lang w:val="en-US" w:eastAsia="zh-CN"/>
        </w:rPr>
      </w:pPr>
      <w:r>
        <w:rPr>
          <w:rFonts w:hint="eastAsia" w:ascii="仿宋_GB2312" w:hAnsi="仿宋_GB2312" w:eastAsia="仿宋_GB2312" w:cs="仿宋_GB2312"/>
          <w:b/>
          <w:bCs/>
          <w:i w:val="0"/>
          <w:iCs w:val="0"/>
          <w:caps w:val="0"/>
          <w:color w:val="auto"/>
          <w:spacing w:val="0"/>
          <w:sz w:val="32"/>
          <w:szCs w:val="32"/>
          <w:shd w:val="clear" w:fill="FFFFFF"/>
          <w:lang w:val="en-US" w:eastAsia="zh-CN"/>
        </w:rPr>
        <w:t>4、促进社会组织多元共治。</w:t>
      </w:r>
      <w:r>
        <w:rPr>
          <w:rFonts w:hint="eastAsia" w:ascii="仿宋_GB2312" w:hAnsi="仿宋_GB2312" w:eastAsia="仿宋_GB2312" w:cs="仿宋_GB2312"/>
          <w:color w:val="auto"/>
          <w:sz w:val="32"/>
          <w:szCs w:val="32"/>
          <w:lang w:val="en-US" w:eastAsia="zh-CN"/>
        </w:rPr>
        <w:t>充分调动职能部门、港口码头、企事业单位、社会组织等积极参与。开展特殊时期交通疏导，在极端天气及“五一”、“十一”、春节等重大节假日，各行业协会商会、职能部门联合并提前商议应对预案，保障特殊时期交通顺畅。</w:t>
      </w:r>
      <w:r>
        <w:rPr>
          <w:rFonts w:hint="eastAsia" w:ascii="仿宋_GB2312" w:hAnsi="仿宋_GB2312" w:eastAsia="仿宋_GB2312" w:cs="仿宋_GB2312"/>
          <w:color w:val="auto"/>
          <w:sz w:val="32"/>
          <w:szCs w:val="32"/>
          <w:lang w:val="zh-CN" w:eastAsia="zh-CN"/>
        </w:rPr>
        <w:t>打造协同治理平台，</w:t>
      </w:r>
      <w:r>
        <w:rPr>
          <w:rFonts w:hint="eastAsia" w:ascii="仿宋_GB2312" w:hAnsi="仿宋_GB2312" w:eastAsia="仿宋_GB2312" w:cs="仿宋_GB2312"/>
          <w:color w:val="auto"/>
          <w:sz w:val="32"/>
          <w:szCs w:val="32"/>
          <w:lang w:val="en-US" w:eastAsia="zh-CN"/>
        </w:rPr>
        <w:t>建立盐田港后方陆域交通治理工作联席会议制度，由各行业协会、商会会长轮流担任联席会议召集人，针对企业、司机的违法违规行为，各行业协会、商会、职能部门共同商定应对举措。以约谈推进法治化，联合交警、交通、公安等部门，通过引导有权威的、有影响力的行业协会、商会对违停货柜车所属企业及法人开展联合约谈教育，促进行业规范化管理。</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bCs/>
          <w:i w:val="0"/>
          <w:iCs w:val="0"/>
          <w:caps w:val="0"/>
          <w:color w:val="auto"/>
          <w:spacing w:val="0"/>
          <w:sz w:val="32"/>
          <w:szCs w:val="32"/>
          <w:shd w:val="clear" w:fill="FFFFFF"/>
          <w:lang w:val="en-US" w:eastAsia="zh-CN"/>
        </w:rPr>
      </w:pPr>
      <w:r>
        <w:rPr>
          <w:rFonts w:hint="eastAsia" w:ascii="仿宋_GB2312" w:hAnsi="仿宋_GB2312" w:eastAsia="仿宋_GB2312" w:cs="仿宋_GB2312"/>
          <w:b/>
          <w:bCs/>
          <w:i w:val="0"/>
          <w:iCs w:val="0"/>
          <w:caps w:val="0"/>
          <w:color w:val="auto"/>
          <w:spacing w:val="0"/>
          <w:sz w:val="32"/>
          <w:szCs w:val="32"/>
          <w:shd w:val="clear" w:fill="FFFFFF"/>
          <w:lang w:val="en-US" w:eastAsia="zh-CN"/>
        </w:rPr>
        <w:t>工作机制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r>
        <w:rPr>
          <w:rFonts w:hint="eastAsia" w:ascii="仿宋_GB2312" w:hAnsi="仿宋_GB2312" w:eastAsia="仿宋_GB2312" w:cs="仿宋_GB2312"/>
          <w:i w:val="0"/>
          <w:iCs w:val="0"/>
          <w:caps w:val="0"/>
          <w:color w:val="auto"/>
          <w:spacing w:val="0"/>
          <w:sz w:val="32"/>
          <w:szCs w:val="32"/>
          <w:shd w:val="clear" w:fill="FFFFFF"/>
          <w:lang w:val="en-US" w:eastAsia="zh-CN"/>
        </w:rPr>
        <w:t>建立盐田港后方陆域交通治理工作联席会议制度，形成职能互补、资源整合、信息共享、联合调度、快速反应的工作机制，由联席会议负责领导和协调盐田港后方陆域交通治理各项工作。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r>
        <w:rPr>
          <w:rFonts w:hint="eastAsia" w:ascii="仿宋_GB2312" w:hAnsi="仿宋_GB2312" w:eastAsia="仿宋_GB2312" w:cs="仿宋_GB2312"/>
          <w:i w:val="0"/>
          <w:iCs w:val="0"/>
          <w:caps w:val="0"/>
          <w:color w:val="auto"/>
          <w:spacing w:val="0"/>
          <w:sz w:val="32"/>
          <w:szCs w:val="32"/>
          <w:shd w:val="clear" w:fill="FFFFFF"/>
          <w:lang w:val="en-US" w:eastAsia="zh-CN"/>
        </w:rPr>
        <w:t>联席会议成员单位由</w:t>
      </w:r>
      <w:r>
        <w:rPr>
          <w:rFonts w:hint="eastAsia" w:ascii="仿宋_GB2312" w:hAnsi="仿宋_GB2312" w:eastAsia="仿宋_GB2312" w:cs="仿宋_GB2312"/>
          <w:color w:val="auto"/>
          <w:sz w:val="32"/>
          <w:szCs w:val="40"/>
          <w:lang w:val="en-US" w:eastAsia="zh-CN"/>
        </w:rPr>
        <w:t>盐田交警大队、盐田交通运输局执法支队盐田大队、深圳市盐田综合保税区经济发展服务中心、盐田派出所、盐田港派出所、盐田街道各社区工作站（居委会）、盐田国际集装箱码头有限公司、盐田实业公司、中共深圳市盐田街道物流行业委员会、深圳市集装箱运输协会、盐田港口汽车运输业工会联合会、深圳市平江商会、深圳市湖北商会物流供应链协会、深圳市赣商物流商业会务有限公司、深圳市物流行业协会组成。联席会议办公室设在盐田街道综合治理办公室，由各商会、协会、物流党委、工联会主要负责人轮流担任联席会议办公室主任。</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8DD73DD"/>
    <w:multiLevelType w:val="singleLevel"/>
    <w:tmpl w:val="B8DD73DD"/>
    <w:lvl w:ilvl="0" w:tentative="0">
      <w:start w:val="1"/>
      <w:numFmt w:val="chineseCounting"/>
      <w:suff w:val="nothing"/>
      <w:lvlText w:val="（%1）"/>
      <w:lvlJc w:val="left"/>
      <w:rPr>
        <w:rFonts w:hint="eastAsia"/>
        <w:color w:val="auto"/>
      </w:rPr>
    </w:lvl>
  </w:abstractNum>
  <w:abstractNum w:abstractNumId="1">
    <w:nsid w:val="01973AFF"/>
    <w:multiLevelType w:val="singleLevel"/>
    <w:tmpl w:val="01973AFF"/>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73D109E"/>
    <w:rsid w:val="00CB4E93"/>
    <w:rsid w:val="01486A86"/>
    <w:rsid w:val="076B1A1C"/>
    <w:rsid w:val="0A0E55F4"/>
    <w:rsid w:val="0CD9770A"/>
    <w:rsid w:val="0D7E0787"/>
    <w:rsid w:val="0F2A1125"/>
    <w:rsid w:val="0F890A6C"/>
    <w:rsid w:val="10A9216B"/>
    <w:rsid w:val="138267C6"/>
    <w:rsid w:val="1383073F"/>
    <w:rsid w:val="173D109E"/>
    <w:rsid w:val="1C274A39"/>
    <w:rsid w:val="1CE25751"/>
    <w:rsid w:val="1D234100"/>
    <w:rsid w:val="1FE325C5"/>
    <w:rsid w:val="20480085"/>
    <w:rsid w:val="20DD3DA6"/>
    <w:rsid w:val="216617C1"/>
    <w:rsid w:val="22324C94"/>
    <w:rsid w:val="2A122FBE"/>
    <w:rsid w:val="2A55622E"/>
    <w:rsid w:val="2E5532DE"/>
    <w:rsid w:val="33D63CD8"/>
    <w:rsid w:val="34F7677C"/>
    <w:rsid w:val="366D7F6E"/>
    <w:rsid w:val="36950833"/>
    <w:rsid w:val="378569E7"/>
    <w:rsid w:val="39D24FD4"/>
    <w:rsid w:val="3A9B7914"/>
    <w:rsid w:val="3CE77562"/>
    <w:rsid w:val="409F2260"/>
    <w:rsid w:val="417C0CE7"/>
    <w:rsid w:val="42DA1FAD"/>
    <w:rsid w:val="48021759"/>
    <w:rsid w:val="4BEA01E7"/>
    <w:rsid w:val="4CC87702"/>
    <w:rsid w:val="4FA5546A"/>
    <w:rsid w:val="4FEC6CC0"/>
    <w:rsid w:val="4FF33246"/>
    <w:rsid w:val="520A2EF3"/>
    <w:rsid w:val="52FF2C6C"/>
    <w:rsid w:val="53F70EB0"/>
    <w:rsid w:val="54D71CE1"/>
    <w:rsid w:val="55AE23DF"/>
    <w:rsid w:val="5B0F654C"/>
    <w:rsid w:val="5B9532FF"/>
    <w:rsid w:val="5C53641A"/>
    <w:rsid w:val="5DA26685"/>
    <w:rsid w:val="5F575705"/>
    <w:rsid w:val="5F7F6081"/>
    <w:rsid w:val="5FBA74CB"/>
    <w:rsid w:val="62E778E2"/>
    <w:rsid w:val="6309290B"/>
    <w:rsid w:val="636C0A93"/>
    <w:rsid w:val="64C4701F"/>
    <w:rsid w:val="65430208"/>
    <w:rsid w:val="65436BF1"/>
    <w:rsid w:val="6629674D"/>
    <w:rsid w:val="67775B09"/>
    <w:rsid w:val="682E2D68"/>
    <w:rsid w:val="68A01859"/>
    <w:rsid w:val="69F77B22"/>
    <w:rsid w:val="70495BC9"/>
    <w:rsid w:val="720A223F"/>
    <w:rsid w:val="722909E1"/>
    <w:rsid w:val="724E01A8"/>
    <w:rsid w:val="73C42263"/>
    <w:rsid w:val="753558BB"/>
    <w:rsid w:val="75D04E77"/>
    <w:rsid w:val="769E2B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2022-05-24T09:10:00Z</dcterms:created>
  <dc:creator>Administrator</dc:creator>
  <cp:lastModifiedBy>Administrator</cp:lastModifiedBy>
  <dcterms:modified xsi:type="dcterms:W3CDTF">2022-05-25T09:05:47Z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ies>
</file>